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21502">
      <w:pPr>
        <w:pStyle w:val="5"/>
        <w:bidi w:val="0"/>
        <w:rPr>
          <w:rFonts w:hint="default"/>
          <w:lang w:val="en-US" w:eastAsia="zh-CN"/>
        </w:rPr>
      </w:pPr>
      <w:r>
        <w:rPr>
          <w:rFonts w:hint="eastAsia"/>
          <w:lang w:val="en-US" w:eastAsia="zh-CN"/>
        </w:rPr>
        <w:t xml:space="preserve">                </w:t>
      </w:r>
    </w:p>
    <w:p w14:paraId="09D768EC">
      <w:pPr>
        <w:pStyle w:val="5"/>
        <w:spacing w:before="8"/>
        <w:rPr>
          <w:rFonts w:ascii="Times New Roman"/>
        </w:rPr>
      </w:pPr>
    </w:p>
    <w:p w14:paraId="4734B548">
      <w:pPr>
        <w:spacing w:line="540" w:lineRule="exact"/>
        <w:ind w:firstLine="803" w:firstLineChars="200"/>
        <w:jc w:val="center"/>
        <w:rPr>
          <w:rFonts w:hint="eastAsia" w:ascii="方正细等线简体" w:hAnsi="方正细等线简体" w:eastAsia="方正细等线简体" w:cs="方正细等线简体"/>
          <w:b/>
          <w:sz w:val="40"/>
          <w:szCs w:val="40"/>
          <w:u w:val="none"/>
          <w:lang w:val="en-US" w:eastAsia="zh-CN"/>
        </w:rPr>
      </w:pPr>
      <w:bookmarkStart w:id="0" w:name="2.贵州省公路建设养护工程公司公务车采购公开询价采购文件（贵州省公路建设养护工程"/>
      <w:bookmarkEnd w:id="0"/>
      <w:r>
        <w:rPr>
          <w:rFonts w:hint="eastAsia" w:ascii="方正细等线简体" w:hAnsi="方正细等线简体" w:eastAsia="方正细等线简体" w:cs="方正细等线简体"/>
          <w:b/>
          <w:sz w:val="40"/>
          <w:szCs w:val="40"/>
          <w:u w:val="none"/>
          <w:lang w:val="en-US" w:eastAsia="zh-CN"/>
        </w:rPr>
        <w:t>贵州省公路建设养护集团有限公司</w:t>
      </w:r>
    </w:p>
    <w:p w14:paraId="28EE3BCE">
      <w:pPr>
        <w:spacing w:line="540" w:lineRule="exact"/>
        <w:ind w:firstLine="562" w:firstLineChars="200"/>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28"/>
          <w:szCs w:val="28"/>
          <w:u w:val="none"/>
          <w:lang w:val="en-US" w:eastAsia="zh-CN"/>
        </w:rPr>
        <w:t>G653凯里旁海至凯里公路改扩建工程施工PHKL-02标段项目经理部</w:t>
      </w:r>
    </w:p>
    <w:p w14:paraId="6C1C5762">
      <w:pPr>
        <w:spacing w:line="540" w:lineRule="exact"/>
        <w:ind w:firstLine="803" w:firstLineChars="200"/>
        <w:jc w:val="center"/>
        <w:rPr>
          <w:rFonts w:hint="eastAsia" w:ascii="方正细等线简体" w:hAnsi="方正细等线简体" w:eastAsia="方正细等线简体" w:cs="方正细等线简体"/>
          <w:b w:val="0"/>
          <w:bCs/>
          <w:u w:val="none"/>
        </w:rPr>
      </w:pPr>
      <w:r>
        <w:rPr>
          <w:rFonts w:hint="eastAsia" w:ascii="方正细等线简体" w:hAnsi="方正细等线简体" w:eastAsia="方正细等线简体" w:cs="方正细等线简体"/>
          <w:b/>
          <w:sz w:val="40"/>
          <w:szCs w:val="40"/>
          <w:u w:val="none"/>
          <w:lang w:val="en-US" w:eastAsia="zh-CN"/>
        </w:rPr>
        <w:t>设备租赁</w:t>
      </w:r>
      <w:r>
        <w:rPr>
          <w:rFonts w:hint="eastAsia" w:ascii="方正细等线简体" w:hAnsi="方正细等线简体" w:eastAsia="方正细等线简体" w:cs="方正细等线简体"/>
          <w:b/>
          <w:bCs w:val="0"/>
          <w:sz w:val="40"/>
          <w:szCs w:val="40"/>
          <w:u w:val="none"/>
        </w:rPr>
        <w:t>项目</w:t>
      </w:r>
    </w:p>
    <w:p w14:paraId="23E3D65C">
      <w:pPr>
        <w:pStyle w:val="2"/>
        <w:keepNext w:val="0"/>
        <w:keepLines w:val="0"/>
        <w:pageBreakBefore w:val="0"/>
        <w:widowControl w:val="0"/>
        <w:kinsoku/>
        <w:wordWrap/>
        <w:overflowPunct/>
        <w:topLinePunct w:val="0"/>
        <w:autoSpaceDE w:val="0"/>
        <w:autoSpaceDN w:val="0"/>
        <w:bidi w:val="0"/>
        <w:adjustRightInd/>
        <w:snapToGrid/>
        <w:spacing w:before="0" w:line="298" w:lineRule="auto"/>
        <w:ind w:left="0" w:right="0" w:firstLine="0" w:firstLineChars="0"/>
        <w:jc w:val="center"/>
        <w:textAlignment w:val="auto"/>
        <w:rPr>
          <w:rFonts w:asciiTheme="majorEastAsia" w:hAnsiTheme="majorEastAsia" w:eastAsiaTheme="majorEastAsia"/>
          <w:b/>
        </w:rPr>
      </w:pPr>
    </w:p>
    <w:p w14:paraId="004D51F6">
      <w:pPr>
        <w:pStyle w:val="5"/>
        <w:rPr>
          <w:rFonts w:asciiTheme="majorEastAsia" w:hAnsiTheme="majorEastAsia" w:eastAsiaTheme="majorEastAsia"/>
          <w:b/>
          <w:sz w:val="52"/>
        </w:rPr>
      </w:pPr>
    </w:p>
    <w:p w14:paraId="471DC993">
      <w:pPr>
        <w:pStyle w:val="5"/>
        <w:rPr>
          <w:rFonts w:asciiTheme="majorEastAsia" w:hAnsiTheme="majorEastAsia" w:eastAsiaTheme="majorEastAsia"/>
          <w:sz w:val="52"/>
        </w:rPr>
      </w:pPr>
    </w:p>
    <w:p w14:paraId="5F28F528">
      <w:pPr>
        <w:pStyle w:val="5"/>
        <w:rPr>
          <w:rFonts w:asciiTheme="majorEastAsia" w:hAnsiTheme="majorEastAsia" w:eastAsiaTheme="majorEastAsia"/>
          <w:sz w:val="52"/>
        </w:rPr>
      </w:pPr>
    </w:p>
    <w:p w14:paraId="4AA301B5">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竞争性谈判</w:t>
      </w:r>
    </w:p>
    <w:p w14:paraId="4D2E8394">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采购文件</w:t>
      </w:r>
    </w:p>
    <w:p w14:paraId="5223FF30">
      <w:pPr>
        <w:pStyle w:val="5"/>
        <w:rPr>
          <w:rFonts w:asciiTheme="majorEastAsia" w:hAnsiTheme="majorEastAsia" w:eastAsiaTheme="majorEastAsia"/>
          <w:b/>
          <w:sz w:val="84"/>
        </w:rPr>
      </w:pPr>
    </w:p>
    <w:p w14:paraId="54B38858">
      <w:pPr>
        <w:pStyle w:val="5"/>
        <w:spacing w:before="8"/>
        <w:rPr>
          <w:rFonts w:asciiTheme="majorEastAsia" w:hAnsiTheme="majorEastAsia" w:eastAsiaTheme="majorEastAsia"/>
          <w:b/>
          <w:sz w:val="91"/>
        </w:rPr>
      </w:pPr>
    </w:p>
    <w:p w14:paraId="54404953">
      <w:pPr>
        <w:spacing w:line="540" w:lineRule="exact"/>
        <w:ind w:left="672" w:hanging="1074" w:hangingChars="300"/>
        <w:rPr>
          <w:rFonts w:hint="eastAsia" w:ascii="方正细等线简体" w:hAnsi="方正细等线简体" w:eastAsia="方正细等线简体" w:cs="方正细等线简体"/>
          <w:b w:val="0"/>
          <w:bCs/>
          <w:sz w:val="30"/>
          <w:szCs w:val="30"/>
          <w:u w:val="single"/>
          <w:lang w:val="en-US" w:eastAsia="zh-CN"/>
        </w:rPr>
      </w:pPr>
      <w:r>
        <w:rPr>
          <w:rFonts w:hint="eastAsia" w:ascii="方正细等线简体" w:hAnsi="方正细等线简体" w:eastAsia="方正细等线简体" w:cs="方正细等线简体"/>
          <w:spacing w:val="-1"/>
          <w:sz w:val="36"/>
          <w:lang w:val="en-US" w:eastAsia="zh-CN"/>
        </w:rPr>
        <w:t>询价</w:t>
      </w:r>
      <w:r>
        <w:rPr>
          <w:rFonts w:hint="eastAsia" w:ascii="方正细等线简体" w:hAnsi="方正细等线简体" w:eastAsia="方正细等线简体" w:cs="方正细等线简体"/>
          <w:spacing w:val="-1"/>
          <w:sz w:val="36"/>
        </w:rPr>
        <w:t>人：</w:t>
      </w:r>
      <w:r>
        <w:rPr>
          <w:rFonts w:hint="eastAsia" w:ascii="方正细等线简体" w:hAnsi="方正细等线简体" w:eastAsia="方正细等线简体" w:cs="方正细等线简体"/>
          <w:b w:val="0"/>
          <w:bCs/>
          <w:sz w:val="30"/>
          <w:szCs w:val="30"/>
          <w:u w:val="single"/>
          <w:lang w:val="en-US" w:eastAsia="zh-CN"/>
        </w:rPr>
        <w:t>贵州省公路建设养护集团有限公司G653凯里旁海至</w:t>
      </w:r>
    </w:p>
    <w:p w14:paraId="7180BCE1">
      <w:pPr>
        <w:spacing w:line="540" w:lineRule="exact"/>
        <w:ind w:left="672" w:hanging="900" w:hangingChars="300"/>
        <w:rPr>
          <w:rFonts w:hint="default" w:ascii="方正细等线简体" w:hAnsi="方正细等线简体" w:eastAsia="方正细等线简体" w:cs="方正细等线简体"/>
          <w:sz w:val="36"/>
          <w:szCs w:val="36"/>
          <w:lang w:val="en-US" w:eastAsia="zh-CN"/>
        </w:rPr>
      </w:pPr>
      <w:r>
        <w:rPr>
          <w:rFonts w:hint="eastAsia" w:ascii="方正细等线简体" w:hAnsi="方正细等线简体" w:eastAsia="方正细等线简体" w:cs="方正细等线简体"/>
          <w:b w:val="0"/>
          <w:bCs/>
          <w:sz w:val="30"/>
          <w:szCs w:val="30"/>
          <w:u w:val="single"/>
          <w:lang w:val="en-US" w:eastAsia="zh-CN"/>
        </w:rPr>
        <w:t>凯里公路改扩建工程施工PHKL-02标段项目经理部</w:t>
      </w:r>
      <w:r>
        <w:rPr>
          <w:rFonts w:hint="eastAsia" w:ascii="方正细等线简体" w:hAnsi="方正细等线简体" w:eastAsia="方正细等线简体" w:cs="方正细等线简体"/>
          <w:b/>
          <w:sz w:val="36"/>
          <w:szCs w:val="36"/>
          <w:u w:val="single"/>
          <w:lang w:val="en-US" w:eastAsia="zh-CN"/>
        </w:rPr>
        <w:t xml:space="preserve">         </w:t>
      </w:r>
    </w:p>
    <w:p w14:paraId="531F6483">
      <w:pPr>
        <w:spacing w:before="1" w:line="427" w:lineRule="auto"/>
        <w:ind w:left="981" w:right="1004"/>
        <w:jc w:val="center"/>
        <w:rPr>
          <w:rFonts w:hint="eastAsia" w:ascii="方正细等线简体" w:hAnsi="方正细等线简体" w:eastAsia="方正细等线简体" w:cs="方正细等线简体"/>
          <w:sz w:val="36"/>
        </w:rPr>
      </w:pPr>
    </w:p>
    <w:p w14:paraId="088CFDB7">
      <w:pPr>
        <w:spacing w:before="1" w:line="427" w:lineRule="auto"/>
        <w:ind w:right="1004"/>
        <w:jc w:val="both"/>
        <w:rPr>
          <w:rFonts w:hint="default" w:ascii="方正细等线简体" w:hAnsi="方正细等线简体" w:eastAsia="方正细等线简体" w:cs="方正细等线简体"/>
          <w:color w:val="000000" w:themeColor="text1"/>
          <w:sz w:val="36"/>
          <w:highlight w:val="none"/>
          <w:u w:val="single"/>
          <w:lang w:val="en-US" w:eastAsia="zh-CN"/>
        </w:rPr>
      </w:pPr>
      <w:r>
        <w:rPr>
          <w:rFonts w:hint="eastAsia" w:ascii="方正细等线简体" w:hAnsi="方正细等线简体" w:eastAsia="方正细等线简体" w:cs="方正细等线简体"/>
          <w:sz w:val="36"/>
        </w:rPr>
        <w:t>日</w:t>
      </w:r>
      <w:r>
        <w:rPr>
          <w:rFonts w:hint="eastAsia" w:ascii="方正细等线简体" w:hAnsi="方正细等线简体" w:eastAsia="方正细等线简体" w:cs="方正细等线简体"/>
          <w:sz w:val="36"/>
          <w:lang w:val="en-US" w:eastAsia="zh-CN"/>
        </w:rPr>
        <w:t xml:space="preserve">  </w:t>
      </w:r>
      <w:r>
        <w:rPr>
          <w:rFonts w:hint="eastAsia" w:ascii="方正细等线简体" w:hAnsi="方正细等线简体" w:eastAsia="方正细等线简体" w:cs="方正细等线简体"/>
          <w:color w:val="000000" w:themeColor="text1"/>
          <w:sz w:val="36"/>
        </w:rPr>
        <w:t>期：</w:t>
      </w:r>
      <w:r>
        <w:rPr>
          <w:rFonts w:hint="eastAsia" w:ascii="方正细等线简体" w:hAnsi="方正细等线简体" w:eastAsia="方正细等线简体" w:cs="方正细等线简体"/>
          <w:color w:val="000000" w:themeColor="text1"/>
          <w:sz w:val="36"/>
          <w:u w:val="single"/>
          <w:lang w:val="en-US" w:eastAsia="zh-CN"/>
        </w:rPr>
        <w:t xml:space="preserve">          </w:t>
      </w:r>
      <w:r>
        <w:rPr>
          <w:rFonts w:hint="eastAsia" w:ascii="方正细等线简体" w:hAnsi="方正细等线简体" w:eastAsia="方正细等线简体" w:cs="方正细等线简体"/>
          <w:color w:val="000000" w:themeColor="text1"/>
          <w:sz w:val="30"/>
          <w:szCs w:val="30"/>
          <w:highlight w:val="none"/>
          <w:u w:val="single"/>
        </w:rPr>
        <w:t>20</w:t>
      </w:r>
      <w:r>
        <w:rPr>
          <w:rFonts w:hint="eastAsia" w:ascii="方正细等线简体" w:hAnsi="方正细等线简体" w:eastAsia="方正细等线简体" w:cs="方正细等线简体"/>
          <w:color w:val="000000" w:themeColor="text1"/>
          <w:sz w:val="30"/>
          <w:szCs w:val="30"/>
          <w:highlight w:val="none"/>
          <w:u w:val="single"/>
          <w:lang w:val="en-US" w:eastAsia="zh-CN"/>
        </w:rPr>
        <w:t>26</w:t>
      </w:r>
      <w:r>
        <w:rPr>
          <w:rFonts w:hint="eastAsia" w:ascii="方正细等线简体" w:hAnsi="方正细等线简体" w:eastAsia="方正细等线简体" w:cs="方正细等线简体"/>
          <w:color w:val="000000" w:themeColor="text1"/>
          <w:spacing w:val="-74"/>
          <w:sz w:val="30"/>
          <w:szCs w:val="30"/>
          <w:highlight w:val="none"/>
          <w:u w:val="single"/>
        </w:rPr>
        <w:t xml:space="preserve"> 年</w:t>
      </w:r>
      <w:r>
        <w:rPr>
          <w:rFonts w:hint="eastAsia" w:ascii="方正细等线简体" w:hAnsi="方正细等线简体" w:eastAsia="方正细等线简体" w:cs="方正细等线简体"/>
          <w:color w:val="000000" w:themeColor="text1"/>
          <w:spacing w:val="-74"/>
          <w:sz w:val="30"/>
          <w:szCs w:val="30"/>
          <w:highlight w:val="none"/>
          <w:u w:val="single"/>
          <w:lang w:val="en-US" w:eastAsia="zh-CN"/>
        </w:rPr>
        <w:t xml:space="preserve">  0 9 </w:t>
      </w:r>
      <w:r>
        <w:rPr>
          <w:rFonts w:hint="eastAsia" w:ascii="方正细等线简体" w:hAnsi="方正细等线简体" w:eastAsia="方正细等线简体" w:cs="方正细等线简体"/>
          <w:color w:val="000000" w:themeColor="text1"/>
          <w:spacing w:val="-74"/>
          <w:sz w:val="30"/>
          <w:szCs w:val="30"/>
          <w:highlight w:val="none"/>
          <w:u w:val="single"/>
        </w:rPr>
        <w:t xml:space="preserve">月 </w:t>
      </w:r>
      <w:r>
        <w:rPr>
          <w:rFonts w:hint="eastAsia" w:ascii="方正细等线简体" w:hAnsi="方正细等线简体" w:eastAsia="方正细等线简体" w:cs="方正细等线简体"/>
          <w:color w:val="000000" w:themeColor="text1"/>
          <w:spacing w:val="-74"/>
          <w:sz w:val="30"/>
          <w:szCs w:val="30"/>
          <w:highlight w:val="none"/>
          <w:u w:val="single"/>
          <w:lang w:val="en-US" w:eastAsia="zh-CN"/>
        </w:rPr>
        <w:t xml:space="preserve">0 4 </w:t>
      </w:r>
      <w:r>
        <w:rPr>
          <w:rFonts w:hint="eastAsia" w:ascii="方正细等线简体" w:hAnsi="方正细等线简体" w:eastAsia="方正细等线简体" w:cs="方正细等线简体"/>
          <w:color w:val="000000" w:themeColor="text1"/>
          <w:spacing w:val="-56"/>
          <w:sz w:val="30"/>
          <w:szCs w:val="30"/>
          <w:highlight w:val="none"/>
          <w:u w:val="single"/>
        </w:rPr>
        <w:t>日</w:t>
      </w:r>
      <w:r>
        <w:rPr>
          <w:rFonts w:hint="eastAsia" w:ascii="方正细等线简体" w:hAnsi="方正细等线简体" w:eastAsia="方正细等线简体" w:cs="方正细等线简体"/>
          <w:color w:val="000000" w:themeColor="text1"/>
          <w:spacing w:val="-56"/>
          <w:sz w:val="36"/>
          <w:highlight w:val="none"/>
          <w:u w:val="single"/>
          <w:lang w:val="en-US" w:eastAsia="zh-CN"/>
        </w:rPr>
        <w:t xml:space="preserve">                     </w:t>
      </w:r>
    </w:p>
    <w:p w14:paraId="7AAC343E">
      <w:pPr>
        <w:spacing w:line="427" w:lineRule="auto"/>
        <w:jc w:val="center"/>
        <w:rPr>
          <w:rFonts w:hint="eastAsia" w:ascii="方正细等线简体" w:hAnsi="方正细等线简体" w:eastAsia="方正细等线简体" w:cs="方正细等线简体"/>
          <w:color w:val="000000" w:themeColor="text1"/>
          <w:sz w:val="36"/>
          <w:highlight w:val="none"/>
        </w:rPr>
        <w:sectPr>
          <w:headerReference r:id="rId3" w:type="default"/>
          <w:type w:val="continuous"/>
          <w:pgSz w:w="11910" w:h="16840"/>
          <w:pgMar w:top="1600" w:right="1180" w:bottom="280" w:left="1260" w:header="720" w:footer="720" w:gutter="0"/>
          <w:cols w:equalWidth="0" w:num="1">
            <w:col w:w="9470"/>
          </w:cols>
        </w:sectPr>
      </w:pPr>
    </w:p>
    <w:p w14:paraId="5C8A2F8E">
      <w:pPr>
        <w:pStyle w:val="5"/>
        <w:rPr>
          <w:rFonts w:hint="eastAsia" w:ascii="方正细等线简体" w:hAnsi="方正细等线简体" w:eastAsia="方正细等线简体" w:cs="方正细等线简体"/>
          <w:sz w:val="20"/>
        </w:rPr>
      </w:pPr>
    </w:p>
    <w:p w14:paraId="0242B5E8">
      <w:pPr>
        <w:widowControl/>
        <w:autoSpaceDE/>
        <w:autoSpaceDN/>
        <w:jc w:val="center"/>
        <w:rPr>
          <w:rFonts w:hint="eastAsia" w:ascii="方正细等线简体" w:hAnsi="方正细等线简体" w:eastAsia="方正细等线简体" w:cs="方正细等线简体"/>
          <w:b/>
          <w:sz w:val="32"/>
          <w:szCs w:val="32"/>
        </w:rPr>
      </w:pPr>
      <w:r>
        <w:rPr>
          <w:rFonts w:hint="eastAsia" w:ascii="方正细等线简体" w:hAnsi="方正细等线简体" w:eastAsia="方正细等线简体" w:cs="方正细等线简体"/>
          <w:b/>
          <w:sz w:val="32"/>
          <w:szCs w:val="32"/>
        </w:rPr>
        <w:t>目  录</w:t>
      </w:r>
    </w:p>
    <w:p w14:paraId="505EA54F">
      <w:pPr>
        <w:pStyle w:val="5"/>
        <w:rPr>
          <w:rFonts w:hint="eastAsia" w:ascii="方正细等线简体" w:hAnsi="方正细等线简体" w:eastAsia="方正细等线简体" w:cs="方正细等线简体"/>
          <w:sz w:val="32"/>
          <w:szCs w:val="32"/>
        </w:rPr>
      </w:pPr>
    </w:p>
    <w:p w14:paraId="63B1C8CB">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第一章：竞争性谈判公告</w:t>
      </w:r>
    </w:p>
    <w:p w14:paraId="5E13C32B">
      <w:pPr>
        <w:pStyle w:val="5"/>
        <w:rPr>
          <w:rFonts w:hint="eastAsia" w:ascii="方正细等线简体" w:hAnsi="方正细等线简体" w:eastAsia="方正细等线简体" w:cs="方正细等线简体"/>
          <w:sz w:val="32"/>
          <w:szCs w:val="32"/>
        </w:rPr>
      </w:pPr>
    </w:p>
    <w:p w14:paraId="4F081459">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第二章：举报渠道告知函</w:t>
      </w:r>
    </w:p>
    <w:p w14:paraId="5DC29EA4">
      <w:pPr>
        <w:pStyle w:val="5"/>
        <w:rPr>
          <w:rFonts w:hint="eastAsia" w:ascii="方正细等线简体" w:hAnsi="方正细等线简体" w:eastAsia="方正细等线简体" w:cs="方正细等线简体"/>
          <w:sz w:val="32"/>
          <w:szCs w:val="32"/>
        </w:rPr>
      </w:pPr>
    </w:p>
    <w:p w14:paraId="06AD3CF4">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第三章：竞标人须知</w:t>
      </w:r>
    </w:p>
    <w:p w14:paraId="14C94B00">
      <w:pPr>
        <w:pStyle w:val="5"/>
        <w:rPr>
          <w:rFonts w:hint="eastAsia" w:ascii="方正细等线简体" w:hAnsi="方正细等线简体" w:eastAsia="方正细等线简体" w:cs="方正细等线简体"/>
          <w:sz w:val="32"/>
          <w:szCs w:val="32"/>
        </w:rPr>
      </w:pPr>
    </w:p>
    <w:p w14:paraId="1E9A48F6">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第四章：项目需求</w:t>
      </w:r>
    </w:p>
    <w:p w14:paraId="4D8D492B">
      <w:pPr>
        <w:pStyle w:val="5"/>
        <w:rPr>
          <w:rFonts w:hint="eastAsia" w:ascii="方正细等线简体" w:hAnsi="方正细等线简体" w:eastAsia="方正细等线简体" w:cs="方正细等线简体"/>
          <w:sz w:val="32"/>
          <w:szCs w:val="32"/>
        </w:rPr>
      </w:pPr>
    </w:p>
    <w:p w14:paraId="4A7B6B2C">
      <w:pPr>
        <w:pStyle w:val="5"/>
        <w:rPr>
          <w:rFonts w:hint="default" w:ascii="方正细等线简体" w:hAnsi="方正细等线简体" w:eastAsia="方正细等线简体" w:cs="方正细等线简体"/>
          <w:sz w:val="32"/>
          <w:szCs w:val="32"/>
          <w:lang w:val="en-US" w:eastAsia="zh-CN"/>
        </w:rPr>
      </w:pPr>
      <w:r>
        <w:rPr>
          <w:rFonts w:hint="eastAsia" w:ascii="方正细等线简体" w:hAnsi="方正细等线简体" w:eastAsia="方正细等线简体" w:cs="方正细等线简体"/>
          <w:sz w:val="32"/>
          <w:szCs w:val="32"/>
        </w:rPr>
        <w:t>第五章：</w:t>
      </w:r>
      <w:r>
        <w:rPr>
          <w:rFonts w:hint="eastAsia" w:ascii="方正细等线简体" w:hAnsi="方正细等线简体" w:eastAsia="方正细等线简体" w:cs="方正细等线简体"/>
          <w:sz w:val="32"/>
          <w:szCs w:val="32"/>
          <w:lang w:val="en-US" w:eastAsia="zh-CN"/>
        </w:rPr>
        <w:t>谈判书</w:t>
      </w:r>
    </w:p>
    <w:p w14:paraId="45816EEE">
      <w:pPr>
        <w:pStyle w:val="5"/>
        <w:rPr>
          <w:rFonts w:hint="eastAsia" w:ascii="方正细等线简体" w:hAnsi="方正细等线简体" w:eastAsia="方正细等线简体" w:cs="方正细等线简体"/>
          <w:sz w:val="32"/>
          <w:szCs w:val="32"/>
        </w:rPr>
      </w:pPr>
    </w:p>
    <w:p w14:paraId="02F522E0">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第六章：竞争性谈判响应文件</w:t>
      </w:r>
    </w:p>
    <w:p w14:paraId="5BE5BBC3">
      <w:pPr>
        <w:pStyle w:val="5"/>
        <w:rPr>
          <w:rFonts w:hint="eastAsia" w:ascii="方正细等线简体" w:hAnsi="方正细等线简体" w:eastAsia="方正细等线简体" w:cs="方正细等线简体"/>
          <w:sz w:val="32"/>
          <w:szCs w:val="32"/>
        </w:rPr>
      </w:pPr>
    </w:p>
    <w:p w14:paraId="6DCD2E51">
      <w:pPr>
        <w:pStyle w:val="5"/>
        <w:rPr>
          <w:rFonts w:hint="eastAsia" w:ascii="方正细等线简体" w:hAnsi="方正细等线简体" w:eastAsia="方正细等线简体" w:cs="方正细等线简体"/>
          <w:sz w:val="32"/>
          <w:szCs w:val="32"/>
        </w:rPr>
      </w:pPr>
    </w:p>
    <w:p w14:paraId="66A05598">
      <w:pPr>
        <w:pStyle w:val="5"/>
        <w:rPr>
          <w:rFonts w:hint="eastAsia" w:ascii="方正细等线简体" w:hAnsi="方正细等线简体" w:eastAsia="方正细等线简体" w:cs="方正细等线简体"/>
          <w:sz w:val="27"/>
        </w:rPr>
      </w:pPr>
    </w:p>
    <w:p w14:paraId="5FBFC5E6">
      <w:pPr>
        <w:pStyle w:val="5"/>
        <w:rPr>
          <w:rFonts w:hint="eastAsia" w:ascii="方正细等线简体" w:hAnsi="方正细等线简体" w:eastAsia="方正细等线简体" w:cs="方正细等线简体"/>
          <w:sz w:val="27"/>
        </w:rPr>
      </w:pPr>
    </w:p>
    <w:p w14:paraId="2F9E6E29">
      <w:pPr>
        <w:pStyle w:val="5"/>
        <w:rPr>
          <w:rFonts w:hint="eastAsia" w:ascii="方正细等线简体" w:hAnsi="方正细等线简体" w:eastAsia="方正细等线简体" w:cs="方正细等线简体"/>
          <w:sz w:val="27"/>
        </w:rPr>
      </w:pPr>
    </w:p>
    <w:p w14:paraId="7AA23882">
      <w:pPr>
        <w:pStyle w:val="5"/>
        <w:rPr>
          <w:rFonts w:hint="eastAsia" w:ascii="方正细等线简体" w:hAnsi="方正细等线简体" w:eastAsia="方正细等线简体" w:cs="方正细等线简体"/>
          <w:sz w:val="27"/>
        </w:rPr>
      </w:pPr>
    </w:p>
    <w:p w14:paraId="71683BBC">
      <w:pPr>
        <w:pStyle w:val="5"/>
        <w:rPr>
          <w:rFonts w:hint="eastAsia" w:ascii="方正细等线简体" w:hAnsi="方正细等线简体" w:eastAsia="方正细等线简体" w:cs="方正细等线简体"/>
          <w:sz w:val="27"/>
        </w:rPr>
      </w:pPr>
    </w:p>
    <w:p w14:paraId="50CC2445">
      <w:pPr>
        <w:pStyle w:val="5"/>
        <w:rPr>
          <w:rFonts w:hint="eastAsia" w:ascii="方正细等线简体" w:hAnsi="方正细等线简体" w:eastAsia="方正细等线简体" w:cs="方正细等线简体"/>
          <w:sz w:val="27"/>
        </w:rPr>
      </w:pPr>
    </w:p>
    <w:p w14:paraId="3D93ABD1">
      <w:pPr>
        <w:pStyle w:val="5"/>
        <w:rPr>
          <w:rFonts w:hint="eastAsia" w:ascii="方正细等线简体" w:hAnsi="方正细等线简体" w:eastAsia="方正细等线简体" w:cs="方正细等线简体"/>
          <w:sz w:val="27"/>
        </w:rPr>
      </w:pPr>
    </w:p>
    <w:p w14:paraId="6EA43CA4">
      <w:pPr>
        <w:pStyle w:val="5"/>
        <w:rPr>
          <w:rFonts w:hint="eastAsia" w:ascii="方正细等线简体" w:hAnsi="方正细等线简体" w:eastAsia="方正细等线简体" w:cs="方正细等线简体"/>
          <w:sz w:val="27"/>
        </w:rPr>
      </w:pPr>
    </w:p>
    <w:p w14:paraId="3F4F9C42">
      <w:pPr>
        <w:pStyle w:val="5"/>
        <w:rPr>
          <w:rFonts w:hint="eastAsia" w:ascii="方正细等线简体" w:hAnsi="方正细等线简体" w:eastAsia="方正细等线简体" w:cs="方正细等线简体"/>
          <w:sz w:val="27"/>
        </w:rPr>
      </w:pPr>
    </w:p>
    <w:p w14:paraId="56A6EBED">
      <w:pPr>
        <w:pStyle w:val="5"/>
        <w:rPr>
          <w:rFonts w:hint="eastAsia" w:ascii="方正细等线简体" w:hAnsi="方正细等线简体" w:eastAsia="方正细等线简体" w:cs="方正细等线简体"/>
          <w:sz w:val="27"/>
        </w:rPr>
      </w:pPr>
    </w:p>
    <w:p w14:paraId="55971006">
      <w:pPr>
        <w:pStyle w:val="5"/>
        <w:rPr>
          <w:rFonts w:hint="eastAsia" w:ascii="方正细等线简体" w:hAnsi="方正细等线简体" w:eastAsia="方正细等线简体" w:cs="方正细等线简体"/>
          <w:sz w:val="27"/>
        </w:rPr>
      </w:pPr>
    </w:p>
    <w:p w14:paraId="77D612F5">
      <w:pPr>
        <w:pStyle w:val="5"/>
        <w:rPr>
          <w:rFonts w:hint="eastAsia" w:ascii="方正细等线简体" w:hAnsi="方正细等线简体" w:eastAsia="方正细等线简体" w:cs="方正细等线简体"/>
          <w:sz w:val="27"/>
        </w:rPr>
      </w:pPr>
    </w:p>
    <w:p w14:paraId="343998DA">
      <w:pPr>
        <w:pStyle w:val="5"/>
        <w:rPr>
          <w:rFonts w:hint="eastAsia" w:ascii="方正细等线简体" w:hAnsi="方正细等线简体" w:eastAsia="方正细等线简体" w:cs="方正细等线简体"/>
          <w:sz w:val="27"/>
        </w:rPr>
      </w:pPr>
    </w:p>
    <w:p w14:paraId="0263C9A9">
      <w:pPr>
        <w:pStyle w:val="5"/>
        <w:rPr>
          <w:rFonts w:hint="eastAsia" w:ascii="方正细等线简体" w:hAnsi="方正细等线简体" w:eastAsia="方正细等线简体" w:cs="方正细等线简体"/>
          <w:sz w:val="27"/>
        </w:rPr>
      </w:pPr>
    </w:p>
    <w:p w14:paraId="7CB846BD">
      <w:pPr>
        <w:pStyle w:val="5"/>
        <w:rPr>
          <w:rFonts w:hint="eastAsia" w:ascii="方正细等线简体" w:hAnsi="方正细等线简体" w:eastAsia="方正细等线简体" w:cs="方正细等线简体"/>
          <w:sz w:val="27"/>
        </w:rPr>
      </w:pPr>
    </w:p>
    <w:p w14:paraId="39FF7986">
      <w:pPr>
        <w:spacing w:before="58"/>
        <w:ind w:right="1882"/>
        <w:rPr>
          <w:rFonts w:hint="eastAsia" w:ascii="方正细等线简体" w:hAnsi="方正细等线简体" w:eastAsia="方正细等线简体" w:cs="方正细等线简体"/>
          <w:sz w:val="44"/>
        </w:rPr>
      </w:pPr>
    </w:p>
    <w:p w14:paraId="3F6E4C31">
      <w:pPr>
        <w:spacing w:before="58"/>
        <w:ind w:right="1882"/>
        <w:rPr>
          <w:rFonts w:hint="eastAsia" w:ascii="方正细等线简体" w:hAnsi="方正细等线简体" w:eastAsia="方正细等线简体" w:cs="方正细等线简体"/>
          <w:sz w:val="44"/>
        </w:rPr>
      </w:pPr>
    </w:p>
    <w:p w14:paraId="40DCD7BE">
      <w:pPr>
        <w:spacing w:before="58"/>
        <w:ind w:right="1882"/>
        <w:rPr>
          <w:rFonts w:hint="eastAsia" w:ascii="方正细等线简体" w:hAnsi="方正细等线简体" w:eastAsia="方正细等线简体" w:cs="方正细等线简体"/>
          <w:sz w:val="44"/>
        </w:rPr>
      </w:pPr>
    </w:p>
    <w:p w14:paraId="6A6BE018">
      <w:pPr>
        <w:spacing w:before="58"/>
        <w:ind w:right="1882"/>
        <w:rPr>
          <w:rFonts w:hint="eastAsia" w:ascii="方正细等线简体" w:hAnsi="方正细等线简体" w:eastAsia="方正细等线简体" w:cs="方正细等线简体"/>
          <w:sz w:val="44"/>
        </w:rPr>
      </w:pPr>
    </w:p>
    <w:p w14:paraId="0ED13008">
      <w:pPr>
        <w:spacing w:before="58"/>
        <w:ind w:right="1882"/>
        <w:rPr>
          <w:rFonts w:hint="eastAsia" w:ascii="方正细等线简体" w:hAnsi="方正细等线简体" w:eastAsia="方正细等线简体" w:cs="方正细等线简体"/>
          <w:sz w:val="44"/>
        </w:rPr>
      </w:pPr>
    </w:p>
    <w:p w14:paraId="220A3DEB">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28"/>
          <w:szCs w:val="28"/>
        </w:rPr>
      </w:pPr>
      <w:r>
        <w:rPr>
          <w:rFonts w:hint="eastAsia" w:ascii="方正细等线简体" w:hAnsi="方正细等线简体" w:eastAsia="方正细等线简体" w:cs="方正细等线简体"/>
          <w:b/>
          <w:sz w:val="32"/>
          <w:szCs w:val="28"/>
        </w:rPr>
        <w:t>第一章：竞争性谈判公告</w:t>
      </w:r>
    </w:p>
    <w:p w14:paraId="4B8FF513">
      <w:pPr>
        <w:spacing w:before="201" w:line="360" w:lineRule="auto"/>
        <w:ind w:right="1002" w:firstLine="480" w:firstLineChars="200"/>
        <w:jc w:val="both"/>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b w:val="0"/>
          <w:bCs/>
          <w:sz w:val="24"/>
          <w:szCs w:val="24"/>
          <w:u w:val="single"/>
          <w:lang w:val="en-US" w:eastAsia="zh-CN"/>
        </w:rPr>
        <w:t>贵州省公路建设养护集团有限公司G653凯里旁海至凯里公路改扩建工程施工PHKL-02标段项目经理部</w:t>
      </w:r>
      <w:r>
        <w:rPr>
          <w:rFonts w:hint="eastAsia" w:ascii="方正细等线简体" w:hAnsi="方正细等线简体" w:eastAsia="方正细等线简体" w:cs="方正细等线简体"/>
          <w:b w:val="0"/>
          <w:bCs/>
          <w:sz w:val="24"/>
          <w:szCs w:val="24"/>
          <w:u w:val="none"/>
          <w:lang w:val="en-US" w:eastAsia="zh-CN"/>
        </w:rPr>
        <w:t>拟</w:t>
      </w:r>
      <w:r>
        <w:rPr>
          <w:rFonts w:hint="eastAsia" w:ascii="方正细等线简体" w:hAnsi="方正细等线简体" w:eastAsia="方正细等线简体" w:cs="方正细等线简体"/>
          <w:sz w:val="24"/>
          <w:szCs w:val="24"/>
        </w:rPr>
        <w:t>自行</w:t>
      </w:r>
      <w:r>
        <w:rPr>
          <w:rFonts w:hint="eastAsia" w:ascii="方正细等线简体" w:hAnsi="方正细等线简体" w:eastAsia="方正细等线简体" w:cs="方正细等线简体"/>
          <w:sz w:val="24"/>
          <w:szCs w:val="24"/>
          <w:lang w:val="en-US" w:eastAsia="zh-CN"/>
        </w:rPr>
        <w:t>组织租赁</w:t>
      </w:r>
      <w:r>
        <w:rPr>
          <w:rFonts w:hint="eastAsia" w:ascii="方正细等线简体" w:hAnsi="方正细等线简体" w:eastAsia="方正细等线简体" w:cs="方正细等线简体"/>
          <w:sz w:val="24"/>
          <w:szCs w:val="24"/>
          <w:u w:val="single"/>
          <w:lang w:val="en-US" w:eastAsia="zh-CN"/>
        </w:rPr>
        <w:t>机械设备一批</w:t>
      </w:r>
      <w:r>
        <w:rPr>
          <w:rFonts w:hint="eastAsia" w:ascii="方正细等线简体" w:hAnsi="方正细等线简体" w:eastAsia="方正细等线简体" w:cs="方正细等线简体"/>
          <w:sz w:val="24"/>
          <w:szCs w:val="24"/>
        </w:rPr>
        <w:t>，该项目将使用</w:t>
      </w:r>
      <w:r>
        <w:rPr>
          <w:rFonts w:hint="eastAsia" w:ascii="方正细等线简体" w:hAnsi="方正细等线简体" w:eastAsia="方正细等线简体" w:cs="方正细等线简体"/>
          <w:sz w:val="24"/>
          <w:szCs w:val="24"/>
          <w:u w:val="single"/>
        </w:rPr>
        <w:t>竞争性谈判方式</w:t>
      </w:r>
      <w:r>
        <w:rPr>
          <w:rFonts w:hint="eastAsia" w:ascii="方正细等线简体" w:hAnsi="方正细等线简体" w:eastAsia="方正细等线简体" w:cs="方正细等线简体"/>
          <w:sz w:val="24"/>
          <w:szCs w:val="24"/>
          <w:lang w:val="en-US" w:eastAsia="zh-CN"/>
        </w:rPr>
        <w:t>租赁</w:t>
      </w:r>
      <w:r>
        <w:rPr>
          <w:rFonts w:hint="eastAsia" w:ascii="方正细等线简体" w:hAnsi="方正细等线简体" w:eastAsia="方正细等线简体" w:cs="方正细等线简体"/>
          <w:sz w:val="24"/>
          <w:szCs w:val="24"/>
        </w:rPr>
        <w:t>，特邀请有关单位参加竞标，现将公告如下：</w:t>
      </w:r>
    </w:p>
    <w:p w14:paraId="43762D9D">
      <w:pPr>
        <w:pStyle w:val="5"/>
        <w:spacing w:before="89" w:line="295" w:lineRule="auto"/>
        <w:ind w:right="292" w:firstLine="482" w:firstLineChars="200"/>
        <w:rPr>
          <w:rFonts w:hint="eastAsia" w:ascii="方正细等线简体" w:hAnsi="方正细等线简体" w:eastAsia="方正细等线简体" w:cs="方正细等线简体"/>
          <w:bCs/>
          <w:color w:val="000000" w:themeColor="text1"/>
          <w:sz w:val="24"/>
          <w:szCs w:val="24"/>
          <w:u w:val="single"/>
          <w:lang w:val="en-US"/>
        </w:rPr>
      </w:pPr>
      <w:r>
        <w:rPr>
          <w:rFonts w:hint="eastAsia" w:ascii="方正细等线简体" w:hAnsi="方正细等线简体" w:eastAsia="方正细等线简体" w:cs="方正细等线简体"/>
          <w:b/>
          <w:bCs/>
          <w:color w:val="000000" w:themeColor="text1"/>
          <w:sz w:val="24"/>
          <w:szCs w:val="24"/>
          <w:lang w:val="en-US"/>
        </w:rPr>
        <w:t>1、竞标项目</w:t>
      </w:r>
      <w:r>
        <w:rPr>
          <w:rFonts w:hint="eastAsia" w:ascii="方正细等线简体" w:hAnsi="方正细等线简体" w:eastAsia="方正细等线简体" w:cs="方正细等线简体"/>
          <w:color w:val="000000" w:themeColor="text1"/>
          <w:sz w:val="24"/>
          <w:szCs w:val="24"/>
          <w:lang w:val="en-US"/>
        </w:rPr>
        <w:t>：</w:t>
      </w:r>
      <w:r>
        <w:rPr>
          <w:rFonts w:hint="eastAsia" w:ascii="方正细等线简体" w:hAnsi="方正细等线简体" w:eastAsia="方正细等线简体" w:cs="方正细等线简体"/>
          <w:b/>
          <w:bCs/>
          <w:color w:val="000000" w:themeColor="text1"/>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机械设备租赁</w:t>
      </w:r>
      <w:r>
        <w:rPr>
          <w:rFonts w:hint="eastAsia" w:ascii="方正细等线简体" w:hAnsi="方正细等线简体" w:eastAsia="方正细等线简体" w:cs="方正细等线简体"/>
          <w:b w:val="0"/>
          <w:bCs w:val="0"/>
          <w:color w:val="000000" w:themeColor="text1"/>
          <w:sz w:val="24"/>
          <w:szCs w:val="24"/>
          <w:u w:val="single"/>
          <w:lang w:val="en-US"/>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rPr>
        <w:t xml:space="preserve">    </w:t>
      </w:r>
      <w:r>
        <w:rPr>
          <w:rFonts w:hint="eastAsia" w:ascii="方正细等线简体" w:hAnsi="方正细等线简体" w:eastAsia="方正细等线简体" w:cs="方正细等线简体"/>
          <w:bCs/>
          <w:color w:val="000000" w:themeColor="text1"/>
          <w:sz w:val="24"/>
          <w:szCs w:val="24"/>
          <w:highlight w:val="none"/>
          <w:u w:val="single"/>
          <w:lang w:val="en-US"/>
        </w:rPr>
        <w:t xml:space="preserve"> </w:t>
      </w:r>
    </w:p>
    <w:p w14:paraId="75D91309">
      <w:pPr>
        <w:pStyle w:val="5"/>
        <w:spacing w:before="89" w:line="295" w:lineRule="auto"/>
        <w:ind w:right="292" w:firstLine="482" w:firstLineChars="200"/>
        <w:rPr>
          <w:rFonts w:hint="default" w:ascii="方正细等线简体" w:hAnsi="方正细等线简体" w:eastAsia="方正细等线简体" w:cs="方正细等线简体"/>
          <w:bCs/>
          <w:color w:val="000000" w:themeColor="text1"/>
          <w:sz w:val="24"/>
          <w:szCs w:val="24"/>
          <w:highlight w:val="none"/>
          <w:u w:val="single"/>
          <w:lang w:val="en-US" w:eastAsia="zh-CN"/>
        </w:rPr>
      </w:pPr>
      <w:r>
        <w:rPr>
          <w:rFonts w:hint="eastAsia" w:ascii="方正细等线简体" w:hAnsi="方正细等线简体" w:eastAsia="方正细等线简体" w:cs="方正细等线简体"/>
          <w:b/>
          <w:bCs/>
          <w:color w:val="000000" w:themeColor="text1"/>
          <w:sz w:val="24"/>
          <w:szCs w:val="24"/>
          <w:lang w:val="en-US"/>
        </w:rPr>
        <w:t>2、项目编号：</w:t>
      </w:r>
      <w:r>
        <w:rPr>
          <w:rFonts w:hint="eastAsia" w:ascii="方正细等线简体" w:hAnsi="方正细等线简体" w:eastAsia="方正细等线简体" w:cs="方正细等线简体"/>
          <w:b/>
          <w:bCs/>
          <w:color w:val="000000" w:themeColor="text1"/>
          <w:sz w:val="24"/>
          <w:szCs w:val="24"/>
          <w:u w:val="single"/>
          <w:lang w:val="en-US"/>
        </w:rPr>
        <w:t xml:space="preserve"> </w:t>
      </w:r>
      <w:r>
        <w:rPr>
          <w:rFonts w:hint="eastAsia" w:ascii="方正细等线简体" w:hAnsi="方正细等线简体" w:eastAsia="方正细等线简体" w:cs="方正细等线简体"/>
          <w:b w:val="0"/>
          <w:bCs w:val="0"/>
          <w:color w:val="000000" w:themeColor="text1"/>
          <w:sz w:val="24"/>
          <w:szCs w:val="24"/>
          <w:u w:val="single"/>
          <w:lang w:val="en-US" w:eastAsia="zh-CN"/>
        </w:rPr>
        <w:t>PK202609-01</w:t>
      </w:r>
      <w:r>
        <w:rPr>
          <w:rFonts w:hint="eastAsia" w:ascii="方正细等线简体" w:hAnsi="方正细等线简体" w:eastAsia="方正细等线简体" w:cs="方正细等线简体"/>
          <w:bCs/>
          <w:color w:val="000000" w:themeColor="text1"/>
          <w:sz w:val="24"/>
          <w:szCs w:val="24"/>
          <w:highlight w:val="none"/>
          <w:u w:val="single"/>
          <w:lang w:val="en-US"/>
        </w:rPr>
        <w:t xml:space="preserve"> </w:t>
      </w:r>
      <w:r>
        <w:rPr>
          <w:rFonts w:hint="eastAsia" w:ascii="方正细等线简体" w:hAnsi="方正细等线简体" w:eastAsia="方正细等线简体" w:cs="方正细等线简体"/>
          <w:bCs/>
          <w:color w:val="000000" w:themeColor="text1"/>
          <w:sz w:val="24"/>
          <w:szCs w:val="24"/>
          <w:highlight w:val="none"/>
          <w:u w:val="single"/>
          <w:lang w:val="en-US" w:eastAsia="zh-CN"/>
        </w:rPr>
        <w:t xml:space="preserve"> </w:t>
      </w:r>
    </w:p>
    <w:p w14:paraId="55758553">
      <w:pPr>
        <w:pStyle w:val="5"/>
        <w:spacing w:before="89" w:line="295" w:lineRule="auto"/>
        <w:ind w:right="292" w:firstLine="482" w:firstLineChars="200"/>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3、项目概况</w:t>
      </w:r>
    </w:p>
    <w:p w14:paraId="713B97F6">
      <w:pPr>
        <w:pStyle w:val="5"/>
        <w:keepNext w:val="0"/>
        <w:keepLines w:val="0"/>
        <w:pageBreakBefore w:val="0"/>
        <w:widowControl w:val="0"/>
        <w:kinsoku/>
        <w:wordWrap/>
        <w:overflowPunct/>
        <w:topLinePunct w:val="0"/>
        <w:autoSpaceDE w:val="0"/>
        <w:autoSpaceDN w:val="0"/>
        <w:bidi w:val="0"/>
        <w:adjustRightInd/>
        <w:snapToGrid/>
        <w:spacing w:before="89" w:line="360" w:lineRule="auto"/>
        <w:ind w:right="295" w:firstLine="480" w:firstLineChars="200"/>
        <w:textAlignment w:val="auto"/>
        <w:rPr>
          <w:rFonts w:hint="eastAsia" w:ascii="方正细等线简体" w:hAnsi="方正细等线简体" w:eastAsia="方正细等线简体" w:cs="方正细等线简体"/>
          <w:bCs/>
          <w:color w:val="000000" w:themeColor="text1"/>
          <w:sz w:val="24"/>
          <w:szCs w:val="24"/>
          <w:highlight w:val="none"/>
          <w:u w:val="single"/>
          <w:lang w:val="en-US"/>
        </w:rPr>
      </w:pPr>
      <w:r>
        <w:rPr>
          <w:rFonts w:hint="eastAsia" w:ascii="方正细等线简体" w:hAnsi="方正细等线简体" w:eastAsia="方正细等线简体" w:cs="方正细等线简体"/>
          <w:color w:val="000000" w:themeColor="text1"/>
          <w:sz w:val="24"/>
          <w:szCs w:val="24"/>
          <w:lang w:val="en-US"/>
        </w:rPr>
        <w:t xml:space="preserve">3.1 </w:t>
      </w:r>
      <w:r>
        <w:rPr>
          <w:rFonts w:hint="eastAsia" w:ascii="方正细等线简体" w:hAnsi="方正细等线简体" w:eastAsia="方正细等线简体" w:cs="方正细等线简体"/>
          <w:color w:val="000000" w:themeColor="text1"/>
          <w:sz w:val="24"/>
          <w:szCs w:val="24"/>
          <w:lang w:val="en-US" w:eastAsia="zh-CN"/>
        </w:rPr>
        <w:t>设备租赁</w:t>
      </w:r>
      <w:r>
        <w:rPr>
          <w:rFonts w:hint="eastAsia" w:ascii="方正细等线简体" w:hAnsi="方正细等线简体" w:eastAsia="方正细等线简体" w:cs="方正细等线简体"/>
          <w:color w:val="000000" w:themeColor="text1"/>
          <w:sz w:val="24"/>
          <w:szCs w:val="24"/>
          <w:lang w:val="en-US"/>
        </w:rPr>
        <w:t>方</w:t>
      </w:r>
      <w:r>
        <w:rPr>
          <w:rFonts w:hint="eastAsia" w:ascii="方正细等线简体" w:hAnsi="方正细等线简体" w:eastAsia="方正细等线简体" w:cs="方正细等线简体"/>
          <w:color w:val="000000" w:themeColor="text1"/>
          <w:sz w:val="24"/>
          <w:szCs w:val="24"/>
          <w:lang w:val="en-US" w:eastAsia="zh-CN"/>
        </w:rPr>
        <w:t>:</w:t>
      </w:r>
      <w:r>
        <w:rPr>
          <w:rFonts w:hint="eastAsia" w:ascii="方正细等线简体" w:hAnsi="方正细等线简体" w:eastAsia="方正细等线简体" w:cs="方正细等线简体"/>
          <w:color w:val="000000" w:themeColor="text1"/>
          <w:sz w:val="24"/>
          <w:szCs w:val="24"/>
          <w:u w:val="single"/>
          <w:lang w:val="en-US" w:eastAsia="zh-CN"/>
        </w:rPr>
        <w:t>贵州省公路建设养护集团有限公司G653凯里旁海至凯里公路改扩建工程施工PHKL-02标段项目经理部</w:t>
      </w:r>
    </w:p>
    <w:p w14:paraId="4E692CCF">
      <w:pPr>
        <w:pStyle w:val="5"/>
        <w:spacing w:before="89" w:line="295" w:lineRule="auto"/>
        <w:ind w:right="292" w:firstLine="480" w:firstLineChars="200"/>
        <w:rPr>
          <w:rFonts w:hint="eastAsia" w:ascii="方正细等线简体" w:hAnsi="方正细等线简体" w:eastAsia="方正细等线简体" w:cs="方正细等线简体"/>
          <w:color w:val="FF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rPr>
        <w:t xml:space="preserve">3.2 </w:t>
      </w:r>
      <w:r>
        <w:rPr>
          <w:rFonts w:hint="eastAsia" w:ascii="方正细等线简体" w:hAnsi="方正细等线简体" w:eastAsia="方正细等线简体" w:cs="方正细等线简体"/>
          <w:color w:val="000000" w:themeColor="text1"/>
          <w:sz w:val="24"/>
          <w:szCs w:val="24"/>
          <w:lang w:val="en-US" w:eastAsia="zh-CN"/>
        </w:rPr>
        <w:t>设备租赁</w:t>
      </w:r>
      <w:r>
        <w:rPr>
          <w:rFonts w:hint="eastAsia" w:ascii="方正细等线简体" w:hAnsi="方正细等线简体" w:eastAsia="方正细等线简体" w:cs="方正细等线简体"/>
          <w:color w:val="000000" w:themeColor="text1"/>
          <w:sz w:val="24"/>
          <w:szCs w:val="24"/>
          <w:lang w:val="en-US"/>
        </w:rPr>
        <w:t>规格</w:t>
      </w:r>
      <w:r>
        <w:rPr>
          <w:rFonts w:hint="eastAsia" w:ascii="方正细等线简体" w:hAnsi="方正细等线简体" w:eastAsia="方正细等线简体" w:cs="方正细等线简体"/>
          <w:color w:val="000000" w:themeColor="text1"/>
          <w:sz w:val="24"/>
          <w:szCs w:val="24"/>
          <w:lang w:val="en-US" w:eastAsia="zh-CN"/>
        </w:rPr>
        <w:t>:</w:t>
      </w:r>
      <w:r>
        <w:rPr>
          <w:rFonts w:hint="eastAsia" w:ascii="方正细等线简体" w:hAnsi="方正细等线简体" w:eastAsia="方正细等线简体" w:cs="方正细等线简体"/>
          <w:b/>
          <w:bCs/>
          <w:color w:val="000000" w:themeColor="text1"/>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详见第四章项目需求表</w:t>
      </w:r>
      <w:r>
        <w:rPr>
          <w:rFonts w:hint="eastAsia" w:ascii="方正细等线简体" w:hAnsi="方正细等线简体" w:eastAsia="方正细等线简体" w:cs="方正细等线简体"/>
          <w:sz w:val="24"/>
          <w:szCs w:val="24"/>
        </w:rPr>
        <w:t>及相</w:t>
      </w:r>
      <w:r>
        <w:rPr>
          <w:rFonts w:hint="eastAsia" w:ascii="方正细等线简体" w:hAnsi="方正细等线简体" w:eastAsia="方正细等线简体" w:cs="方正细等线简体"/>
          <w:sz w:val="24"/>
          <w:szCs w:val="24"/>
          <w:lang w:eastAsia="zh-CN"/>
        </w:rPr>
        <w:t>应</w:t>
      </w:r>
      <w:r>
        <w:rPr>
          <w:rFonts w:hint="eastAsia" w:ascii="方正细等线简体" w:hAnsi="方正细等线简体" w:eastAsia="方正细等线简体" w:cs="方正细等线简体"/>
          <w:sz w:val="24"/>
          <w:szCs w:val="24"/>
        </w:rPr>
        <w:t>附件</w:t>
      </w:r>
      <w:r>
        <w:rPr>
          <w:rFonts w:hint="eastAsia" w:ascii="方正细等线简体" w:hAnsi="方正细等线简体" w:eastAsia="方正细等线简体" w:cs="方正细等线简体"/>
          <w:sz w:val="24"/>
          <w:szCs w:val="24"/>
          <w:lang w:eastAsia="zh-CN"/>
        </w:rPr>
        <w:t>。</w:t>
      </w:r>
    </w:p>
    <w:p w14:paraId="03063AA6">
      <w:pPr>
        <w:pStyle w:val="5"/>
        <w:keepNext w:val="0"/>
        <w:keepLines w:val="0"/>
        <w:pageBreakBefore w:val="0"/>
        <w:widowControl w:val="0"/>
        <w:kinsoku/>
        <w:wordWrap/>
        <w:overflowPunct/>
        <w:topLinePunct w:val="0"/>
        <w:autoSpaceDE w:val="0"/>
        <w:autoSpaceDN w:val="0"/>
        <w:bidi w:val="0"/>
        <w:adjustRightInd/>
        <w:snapToGrid/>
        <w:spacing w:before="89" w:line="360" w:lineRule="auto"/>
        <w:ind w:right="295" w:firstLine="480" w:firstLineChars="200"/>
        <w:textAlignment w:val="auto"/>
        <w:rPr>
          <w:rFonts w:hint="eastAsia" w:ascii="方正细等线简体" w:hAnsi="方正细等线简体" w:eastAsia="方正细等线简体" w:cs="方正细等线简体"/>
          <w:color w:val="00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rPr>
        <w:t xml:space="preserve">3.3 </w:t>
      </w:r>
      <w:r>
        <w:rPr>
          <w:rFonts w:hint="eastAsia" w:ascii="方正细等线简体" w:hAnsi="方正细等线简体" w:eastAsia="方正细等线简体" w:cs="方正细等线简体"/>
          <w:color w:val="000000" w:themeColor="text1"/>
          <w:sz w:val="24"/>
          <w:szCs w:val="24"/>
          <w:lang w:val="en-US" w:eastAsia="zh-CN"/>
        </w:rPr>
        <w:t>设备进场</w:t>
      </w:r>
      <w:r>
        <w:rPr>
          <w:rFonts w:hint="eastAsia" w:ascii="方正细等线简体" w:hAnsi="方正细等线简体" w:eastAsia="方正细等线简体" w:cs="方正细等线简体"/>
          <w:color w:val="000000" w:themeColor="text1"/>
          <w:sz w:val="24"/>
          <w:szCs w:val="24"/>
          <w:lang w:val="en-US"/>
        </w:rPr>
        <w:t>地点</w:t>
      </w:r>
      <w:r>
        <w:rPr>
          <w:rFonts w:hint="eastAsia" w:ascii="方正细等线简体" w:hAnsi="方正细等线简体" w:eastAsia="方正细等线简体" w:cs="方正细等线简体"/>
          <w:color w:val="000000" w:themeColor="text1"/>
          <w:sz w:val="24"/>
          <w:szCs w:val="24"/>
          <w:lang w:val="en-US" w:eastAsia="zh-CN"/>
        </w:rPr>
        <w:t>：</w:t>
      </w:r>
      <w:r>
        <w:rPr>
          <w:rFonts w:hint="eastAsia" w:ascii="方正细等线简体" w:hAnsi="方正细等线简体" w:eastAsia="方正细等线简体" w:cs="方正细等线简体"/>
          <w:color w:val="000000" w:themeColor="text1"/>
          <w:sz w:val="24"/>
          <w:szCs w:val="24"/>
          <w:u w:val="single"/>
          <w:lang w:val="en-US" w:eastAsia="zh-CN"/>
        </w:rPr>
        <w:t>G653凯里旁海至凯里公路改扩建工程施工PHKL-02标段施工范围内</w:t>
      </w:r>
      <w:r>
        <w:rPr>
          <w:rFonts w:hint="eastAsia" w:ascii="方正细等线简体" w:hAnsi="方正细等线简体" w:eastAsia="方正细等线简体" w:cs="方正细等线简体"/>
          <w:color w:val="000000" w:themeColor="text1"/>
          <w:sz w:val="24"/>
          <w:szCs w:val="24"/>
          <w:lang w:val="en-US"/>
        </w:rPr>
        <w:t>，本次</w:t>
      </w:r>
      <w:r>
        <w:rPr>
          <w:rFonts w:hint="eastAsia" w:ascii="方正细等线简体" w:hAnsi="方正细等线简体" w:eastAsia="方正细等线简体" w:cs="方正细等线简体"/>
          <w:b/>
          <w:bCs/>
          <w:sz w:val="24"/>
          <w:szCs w:val="24"/>
          <w:highlight w:val="none"/>
          <w:u w:val="single"/>
          <w:lang w:val="en-US" w:eastAsia="zh-CN"/>
        </w:rPr>
        <w:t xml:space="preserve"> 机械设备租赁</w:t>
      </w:r>
      <w:r>
        <w:rPr>
          <w:rFonts w:hint="eastAsia" w:ascii="方正细等线简体" w:hAnsi="方正细等线简体" w:eastAsia="方正细等线简体" w:cs="方正细等线简体"/>
          <w:b/>
          <w:bCs/>
          <w:color w:val="000000" w:themeColor="text1"/>
          <w:sz w:val="24"/>
          <w:szCs w:val="24"/>
          <w:lang w:val="en-US"/>
        </w:rPr>
        <w:t>报价为含税价</w:t>
      </w:r>
      <w:r>
        <w:rPr>
          <w:rFonts w:hint="eastAsia" w:ascii="方正细等线简体" w:hAnsi="方正细等线简体" w:eastAsia="方正细等线简体" w:cs="方正细等线简体"/>
          <w:b/>
          <w:bCs/>
          <w:color w:val="000000" w:themeColor="text1"/>
          <w:sz w:val="24"/>
          <w:szCs w:val="24"/>
          <w:lang w:val="en-US" w:eastAsia="zh-CN"/>
        </w:rPr>
        <w:t>（增值税专用发票）</w:t>
      </w:r>
      <w:r>
        <w:rPr>
          <w:rFonts w:hint="eastAsia" w:ascii="方正细等线简体" w:hAnsi="方正细等线简体" w:eastAsia="方正细等线简体" w:cs="方正细等线简体"/>
          <w:color w:val="000000" w:themeColor="text1"/>
          <w:sz w:val="24"/>
          <w:szCs w:val="24"/>
          <w:lang w:val="en-US"/>
        </w:rPr>
        <w:t>，</w:t>
      </w:r>
      <w:r>
        <w:rPr>
          <w:rFonts w:hint="eastAsia" w:ascii="方正细等线简体" w:hAnsi="方正细等线简体" w:eastAsia="方正细等线简体" w:cs="方正细等线简体"/>
          <w:b/>
          <w:bCs/>
          <w:color w:val="000000" w:themeColor="text1"/>
          <w:sz w:val="24"/>
          <w:szCs w:val="24"/>
          <w:lang w:val="en-US" w:eastAsia="zh-CN"/>
        </w:rPr>
        <w:t>无进退场费用，需在报价表上填增值税税率，若报价单位提供增值税税率不同，则按照不含税单价比较</w:t>
      </w:r>
      <w:r>
        <w:rPr>
          <w:rFonts w:hint="eastAsia" w:ascii="方正细等线简体" w:hAnsi="方正细等线简体" w:eastAsia="方正细等线简体" w:cs="方正细等线简体"/>
          <w:color w:val="000000" w:themeColor="text1"/>
          <w:sz w:val="24"/>
          <w:szCs w:val="24"/>
          <w:lang w:val="en-US" w:eastAsia="zh-CN"/>
        </w:rPr>
        <w:t>。</w:t>
      </w:r>
      <w:r>
        <w:rPr>
          <w:rFonts w:hint="eastAsia" w:ascii="方正细等线简体" w:hAnsi="方正细等线简体" w:eastAsia="方正细等线简体" w:cs="方正细等线简体"/>
          <w:b/>
          <w:bCs/>
          <w:color w:val="000000" w:themeColor="text1"/>
          <w:sz w:val="24"/>
          <w:szCs w:val="24"/>
          <w:lang w:val="en-US" w:eastAsia="zh-CN"/>
        </w:rPr>
        <w:t>租赁数</w:t>
      </w:r>
      <w:r>
        <w:rPr>
          <w:rFonts w:hint="eastAsia" w:ascii="方正细等线简体" w:hAnsi="方正细等线简体" w:eastAsia="方正细等线简体" w:cs="方正细等线简体"/>
          <w:b/>
          <w:bCs/>
          <w:color w:val="000000" w:themeColor="text1"/>
          <w:sz w:val="24"/>
          <w:szCs w:val="24"/>
          <w:lang w:val="en-US"/>
        </w:rPr>
        <w:t>量根据实际</w:t>
      </w:r>
      <w:r>
        <w:rPr>
          <w:rFonts w:hint="eastAsia" w:ascii="方正细等线简体" w:hAnsi="方正细等线简体" w:eastAsia="方正细等线简体" w:cs="方正细等线简体"/>
          <w:b/>
          <w:bCs/>
          <w:color w:val="000000" w:themeColor="text1"/>
          <w:sz w:val="24"/>
          <w:szCs w:val="24"/>
          <w:lang w:val="en-US" w:eastAsia="zh-CN"/>
        </w:rPr>
        <w:t>租赁数量</w:t>
      </w:r>
      <w:r>
        <w:rPr>
          <w:rFonts w:hint="eastAsia" w:ascii="方正细等线简体" w:hAnsi="方正细等线简体" w:eastAsia="方正细等线简体" w:cs="方正细等线简体"/>
          <w:b/>
          <w:bCs/>
          <w:color w:val="000000" w:themeColor="text1"/>
          <w:sz w:val="24"/>
          <w:szCs w:val="24"/>
          <w:lang w:val="en-US"/>
        </w:rPr>
        <w:t>为准</w:t>
      </w:r>
      <w:r>
        <w:rPr>
          <w:rFonts w:hint="eastAsia" w:ascii="方正细等线简体" w:hAnsi="方正细等线简体" w:eastAsia="方正细等线简体" w:cs="方正细等线简体"/>
          <w:sz w:val="24"/>
          <w:szCs w:val="24"/>
          <w:u w:val="none"/>
          <w:lang w:eastAsia="zh-CN"/>
        </w:rPr>
        <w:t>。</w:t>
      </w:r>
    </w:p>
    <w:p w14:paraId="1957342E">
      <w:pPr>
        <w:keepNext w:val="0"/>
        <w:keepLines w:val="0"/>
        <w:pageBreakBefore w:val="0"/>
        <w:widowControl w:val="0"/>
        <w:kinsoku/>
        <w:wordWrap/>
        <w:overflowPunct/>
        <w:topLinePunct w:val="0"/>
        <w:autoSpaceDE w:val="0"/>
        <w:autoSpaceDN w:val="0"/>
        <w:bidi w:val="0"/>
        <w:adjustRightInd/>
        <w:snapToGrid/>
        <w:spacing w:before="63" w:line="360" w:lineRule="auto"/>
        <w:ind w:firstLine="240" w:firstLineChars="100"/>
        <w:jc w:val="both"/>
        <w:textAlignment w:val="auto"/>
        <w:rPr>
          <w:rFonts w:hint="default" w:ascii="方正细等线简体" w:hAnsi="方正细等线简体" w:eastAsia="方正细等线简体" w:cs="方正细等线简体"/>
          <w:b/>
          <w:bCs/>
          <w:color w:val="000000" w:themeColor="text1"/>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rPr>
        <w:t>3.4 结算方式</w:t>
      </w:r>
      <w:r>
        <w:rPr>
          <w:rFonts w:hint="eastAsia" w:ascii="方正细等线简体" w:hAnsi="方正细等线简体" w:eastAsia="方正细等线简体" w:cs="方正细等线简体"/>
          <w:color w:val="000000" w:themeColor="text1"/>
          <w:sz w:val="24"/>
          <w:szCs w:val="24"/>
          <w:u w:val="none"/>
        </w:rPr>
        <w:t>：</w:t>
      </w:r>
      <w:r>
        <w:rPr>
          <w:rFonts w:hint="eastAsia" w:ascii="方正细等线简体" w:hAnsi="方正细等线简体" w:eastAsia="方正细等线简体" w:cs="方正细等线简体"/>
          <w:b/>
          <w:bCs/>
          <w:color w:val="000000" w:themeColor="text1"/>
          <w:sz w:val="24"/>
          <w:szCs w:val="24"/>
          <w:u w:val="none"/>
          <w:lang w:val="en-US" w:eastAsia="zh-CN"/>
        </w:rPr>
        <w:t xml:space="preserve"> 每月15日进行结算，开具发票后1个月内支付。</w:t>
      </w:r>
    </w:p>
    <w:p w14:paraId="3FB526BB">
      <w:pPr>
        <w:spacing w:line="520" w:lineRule="exact"/>
        <w:ind w:firstLine="480"/>
        <w:rPr>
          <w:rFonts w:hint="eastAsia" w:ascii="方正细等线简体" w:hAnsi="方正细等线简体" w:eastAsia="方正细等线简体" w:cs="方正细等线简体"/>
          <w:sz w:val="24"/>
          <w:u w:val="single"/>
        </w:rPr>
      </w:pPr>
      <w:r>
        <w:rPr>
          <w:rFonts w:hint="eastAsia" w:ascii="方正细等线简体" w:hAnsi="方正细等线简体" w:eastAsia="方正细等线简体" w:cs="方正细等线简体"/>
          <w:sz w:val="24"/>
          <w:u w:val="single"/>
        </w:rPr>
        <w:t>1）、</w:t>
      </w:r>
      <w:r>
        <w:rPr>
          <w:rFonts w:hint="eastAsia" w:ascii="方正细等线简体" w:hAnsi="方正细等线简体" w:eastAsia="方正细等线简体" w:cs="方正细等线简体"/>
          <w:sz w:val="24"/>
          <w:u w:val="single"/>
          <w:lang w:val="en-US" w:eastAsia="zh-CN"/>
        </w:rPr>
        <w:t>定金：</w:t>
      </w:r>
      <w:r>
        <w:rPr>
          <w:rFonts w:hint="eastAsia" w:ascii="方正细等线简体" w:hAnsi="方正细等线简体" w:eastAsia="方正细等线简体" w:cs="方正细等线简体"/>
          <w:b/>
          <w:bCs/>
          <w:sz w:val="24"/>
          <w:u w:val="single"/>
          <w:lang w:val="en-US" w:eastAsia="zh-CN"/>
        </w:rPr>
        <w:t>无</w:t>
      </w:r>
      <w:r>
        <w:rPr>
          <w:rFonts w:hint="eastAsia" w:ascii="方正细等线简体" w:hAnsi="方正细等线简体" w:eastAsia="方正细等线简体" w:cs="方正细等线简体"/>
          <w:sz w:val="24"/>
          <w:u w:val="single"/>
        </w:rPr>
        <w:t xml:space="preserve">。 </w:t>
      </w:r>
    </w:p>
    <w:p w14:paraId="16516086">
      <w:pPr>
        <w:keepNext w:val="0"/>
        <w:keepLines w:val="0"/>
        <w:pageBreakBefore w:val="0"/>
        <w:widowControl w:val="0"/>
        <w:kinsoku/>
        <w:wordWrap/>
        <w:overflowPunct/>
        <w:topLinePunct w:val="0"/>
        <w:autoSpaceDE w:val="0"/>
        <w:autoSpaceDN w:val="0"/>
        <w:bidi w:val="0"/>
        <w:adjustRightInd/>
        <w:snapToGrid/>
        <w:spacing w:line="360" w:lineRule="auto"/>
        <w:ind w:firstLine="481"/>
        <w:textAlignment w:val="auto"/>
        <w:rPr>
          <w:rFonts w:hint="eastAsia" w:ascii="方正细等线简体" w:hAnsi="方正细等线简体" w:eastAsia="方正细等线简体" w:cs="方正细等线简体"/>
          <w:b/>
          <w:bCs/>
          <w:sz w:val="24"/>
          <w:highlight w:val="none"/>
          <w:u w:val="single"/>
        </w:rPr>
      </w:pPr>
      <w:r>
        <w:rPr>
          <w:rFonts w:hint="eastAsia" w:ascii="方正细等线简体" w:hAnsi="方正细等线简体" w:eastAsia="方正细等线简体" w:cs="方正细等线简体"/>
          <w:sz w:val="24"/>
          <w:u w:val="single"/>
        </w:rPr>
        <w:t>2）、</w:t>
      </w:r>
      <w:r>
        <w:rPr>
          <w:rFonts w:hint="eastAsia" w:ascii="方正细等线简体" w:hAnsi="方正细等线简体" w:eastAsia="方正细等线简体" w:cs="方正细等线简体"/>
          <w:b/>
          <w:bCs/>
          <w:sz w:val="24"/>
          <w:highlight w:val="none"/>
          <w:u w:val="single"/>
          <w:lang w:val="en-US" w:eastAsia="zh-CN"/>
        </w:rPr>
        <w:t>每月15日对账，对账后开具</w:t>
      </w:r>
      <w:r>
        <w:rPr>
          <w:rFonts w:hint="eastAsia" w:ascii="方正细等线简体" w:hAnsi="方正细等线简体" w:eastAsia="方正细等线简体" w:cs="方正细等线简体"/>
          <w:b/>
          <w:bCs/>
          <w:sz w:val="24"/>
          <w:highlight w:val="none"/>
          <w:u w:val="single"/>
        </w:rPr>
        <w:t>全额增值税专用发票。</w:t>
      </w:r>
      <w:r>
        <w:rPr>
          <w:rFonts w:hint="eastAsia" w:ascii="方正细等线简体" w:hAnsi="方正细等线简体" w:eastAsia="方正细等线简体" w:cs="方正细等线简体"/>
          <w:b/>
          <w:bCs/>
          <w:sz w:val="24"/>
          <w:highlight w:val="none"/>
          <w:u w:val="single"/>
          <w:lang w:val="en-US" w:eastAsia="zh-CN"/>
        </w:rPr>
        <w:t>下月支付</w:t>
      </w:r>
      <w:r>
        <w:rPr>
          <w:rFonts w:hint="eastAsia" w:ascii="方正细等线简体" w:hAnsi="方正细等线简体" w:eastAsia="方正细等线简体" w:cs="方正细等线简体"/>
          <w:b/>
          <w:bCs/>
          <w:sz w:val="24"/>
          <w:highlight w:val="none"/>
          <w:u w:val="single"/>
        </w:rPr>
        <w:t>。</w:t>
      </w:r>
    </w:p>
    <w:p w14:paraId="4C79D98D">
      <w:pPr>
        <w:keepNext w:val="0"/>
        <w:keepLines w:val="0"/>
        <w:pageBreakBefore w:val="0"/>
        <w:widowControl/>
        <w:numPr>
          <w:ilvl w:val="0"/>
          <w:numId w:val="0"/>
        </w:numPr>
        <w:kinsoku/>
        <w:wordWrap/>
        <w:overflowPunct/>
        <w:topLinePunct w:val="0"/>
        <w:autoSpaceDE w:val="0"/>
        <w:autoSpaceDN w:val="0"/>
        <w:bidi w:val="0"/>
        <w:adjustRightInd/>
        <w:snapToGrid/>
        <w:spacing w:after="240" w:line="360" w:lineRule="auto"/>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3.5（支付方式包括不限于货币资金、银行承兑汇票、</w:t>
      </w:r>
      <w:r>
        <w:rPr>
          <w:rFonts w:hint="default" w:ascii="方正细等线简体" w:hAnsi="方正细等线简体" w:eastAsia="方正细等线简体" w:cs="方正细等线简体"/>
          <w:sz w:val="24"/>
          <w:szCs w:val="24"/>
          <w:lang w:val="en-US" w:eastAsia="zh-CN"/>
        </w:rPr>
        <w:t>商业承兑汇票、信用证、供应链等金融产品）。</w:t>
      </w:r>
    </w:p>
    <w:p w14:paraId="2741B0FE">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default" w:ascii="方正细等线简体" w:hAnsi="方正细等线简体" w:eastAsia="方正细等线简体" w:cs="方正细等线简体"/>
          <w:b/>
          <w:bCs/>
          <w:color w:val="000000" w:themeColor="text1"/>
          <w:sz w:val="24"/>
          <w:szCs w:val="24"/>
          <w:lang w:val="en-US" w:eastAsia="zh-CN"/>
        </w:rPr>
      </w:pPr>
      <w:r>
        <w:rPr>
          <w:rFonts w:hint="eastAsia" w:ascii="方正细等线简体" w:hAnsi="方正细等线简体" w:eastAsia="方正细等线简体" w:cs="方正细等线简体"/>
          <w:color w:val="000000" w:themeColor="text1"/>
          <w:sz w:val="24"/>
          <w:szCs w:val="24"/>
          <w:lang w:val="en-US" w:eastAsia="zh-CN"/>
        </w:rPr>
        <w:t>3.6质量要求：</w:t>
      </w:r>
      <w:r>
        <w:rPr>
          <w:rFonts w:hint="eastAsia" w:ascii="方正细等线简体" w:hAnsi="方正细等线简体" w:eastAsia="方正细等线简体" w:cs="方正细等线简体"/>
          <w:b/>
          <w:bCs/>
          <w:color w:val="000000" w:themeColor="text1"/>
          <w:sz w:val="24"/>
          <w:szCs w:val="24"/>
          <w:lang w:val="en-US" w:eastAsia="zh-CN"/>
        </w:rPr>
        <w:t>近五年设备，满足国家、省、行业有关规范、标准规定要求。如因提供的</w:t>
      </w:r>
      <w:r>
        <w:rPr>
          <w:rFonts w:hint="eastAsia" w:ascii="方正细等线简体" w:hAnsi="方正细等线简体" w:eastAsia="方正细等线简体" w:cs="方正细等线简体"/>
          <w:b/>
          <w:bCs/>
          <w:color w:val="000000" w:themeColor="text1"/>
          <w:sz w:val="24"/>
          <w:szCs w:val="24"/>
          <w:highlight w:val="none"/>
          <w:lang w:val="en-US" w:eastAsia="zh-CN"/>
        </w:rPr>
        <w:t>机械设备</w:t>
      </w:r>
      <w:r>
        <w:rPr>
          <w:rFonts w:hint="eastAsia" w:ascii="方正细等线简体" w:hAnsi="方正细等线简体" w:eastAsia="方正细等线简体" w:cs="方正细等线简体"/>
          <w:b/>
          <w:bCs/>
          <w:color w:val="000000" w:themeColor="text1"/>
          <w:sz w:val="24"/>
          <w:szCs w:val="24"/>
          <w:lang w:val="en-US" w:eastAsia="zh-CN"/>
        </w:rPr>
        <w:t>质量不合格，造成的一切损失由报价方承担。</w:t>
      </w:r>
      <w:r>
        <w:rPr>
          <w:rFonts w:hint="eastAsia" w:ascii="方正细等线简体" w:hAnsi="方正细等线简体" w:eastAsia="方正细等线简体" w:cs="方正细等线简体"/>
          <w:b/>
          <w:bCs/>
          <w:color w:val="000000" w:themeColor="text1"/>
          <w:sz w:val="24"/>
          <w:szCs w:val="24"/>
          <w:highlight w:val="none"/>
          <w:lang w:val="en-US" w:eastAsia="zh-CN"/>
        </w:rPr>
        <w:t xml:space="preserve"> </w:t>
      </w:r>
      <w:r>
        <w:rPr>
          <w:rFonts w:hint="eastAsia" w:ascii="方正细等线简体" w:hAnsi="方正细等线简体" w:eastAsia="方正细等线简体" w:cs="方正细等线简体"/>
          <w:color w:val="000000" w:themeColor="text1"/>
          <w:sz w:val="24"/>
          <w:szCs w:val="24"/>
          <w:highlight w:val="none"/>
          <w:lang w:val="en-US" w:eastAsia="zh-CN"/>
        </w:rPr>
        <w:t xml:space="preserve">        </w:t>
      </w:r>
      <w:r>
        <w:rPr>
          <w:rFonts w:hint="eastAsia" w:ascii="方正细等线简体" w:hAnsi="方正细等线简体" w:eastAsia="方正细等线简体" w:cs="方正细等线简体"/>
          <w:color w:val="000000" w:themeColor="text1"/>
          <w:sz w:val="24"/>
          <w:szCs w:val="24"/>
          <w:lang w:val="en-US" w:eastAsia="zh-CN"/>
        </w:rPr>
        <w:t xml:space="preserve">                                     </w:t>
      </w:r>
    </w:p>
    <w:p w14:paraId="4CA14301">
      <w:pPr>
        <w:keepNext w:val="0"/>
        <w:keepLines w:val="0"/>
        <w:pageBreakBefore w:val="0"/>
        <w:widowControl/>
        <w:numPr>
          <w:ilvl w:val="0"/>
          <w:numId w:val="0"/>
        </w:numPr>
        <w:kinsoku/>
        <w:wordWrap/>
        <w:overflowPunct/>
        <w:topLinePunct w:val="0"/>
        <w:autoSpaceDE w:val="0"/>
        <w:autoSpaceDN w:val="0"/>
        <w:bidi w:val="0"/>
        <w:adjustRightInd/>
        <w:snapToGrid/>
        <w:spacing w:after="240" w:line="360" w:lineRule="auto"/>
        <w:ind w:firstLine="482" w:firstLineChars="200"/>
        <w:jc w:val="both"/>
        <w:textAlignment w:val="auto"/>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eastAsia="zh-CN"/>
        </w:rPr>
        <w:t>4、</w:t>
      </w:r>
      <w:r>
        <w:rPr>
          <w:rFonts w:hint="eastAsia" w:ascii="方正细等线简体" w:hAnsi="方正细等线简体" w:eastAsia="方正细等线简体" w:cs="方正细等线简体"/>
          <w:b/>
          <w:bCs/>
          <w:sz w:val="24"/>
          <w:szCs w:val="24"/>
          <w:lang w:val="en-US"/>
        </w:rPr>
        <w:t xml:space="preserve">申请人资格要求 </w:t>
      </w:r>
    </w:p>
    <w:p w14:paraId="42524D54">
      <w:pPr>
        <w:keepNext w:val="0"/>
        <w:keepLines w:val="0"/>
        <w:pageBreakBefore w:val="0"/>
        <w:widowControl/>
        <w:numPr>
          <w:ilvl w:val="0"/>
          <w:numId w:val="0"/>
        </w:numPr>
        <w:kinsoku/>
        <w:wordWrap/>
        <w:overflowPunct/>
        <w:topLinePunct w:val="0"/>
        <w:autoSpaceDE w:val="0"/>
        <w:autoSpaceDN w:val="0"/>
        <w:bidi w:val="0"/>
        <w:adjustRightInd/>
        <w:snapToGrid/>
        <w:spacing w:after="240" w:line="360" w:lineRule="auto"/>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4</w:t>
      </w:r>
      <w:r>
        <w:rPr>
          <w:rFonts w:hint="eastAsia" w:ascii="方正细等线简体" w:hAnsi="方正细等线简体" w:eastAsia="方正细等线简体" w:cs="方正细等线简体"/>
          <w:sz w:val="24"/>
          <w:szCs w:val="24"/>
          <w:lang w:val="en-US"/>
        </w:rPr>
        <w:t>.1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72325D1E">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4</w:t>
      </w:r>
      <w:r>
        <w:rPr>
          <w:rFonts w:hint="eastAsia" w:ascii="方正细等线简体" w:hAnsi="方正细等线简体" w:eastAsia="方正细等线简体" w:cs="方正细等线简体"/>
          <w:sz w:val="24"/>
          <w:szCs w:val="24"/>
          <w:lang w:val="en-US"/>
        </w:rPr>
        <w:t xml:space="preserve">.2 </w:t>
      </w:r>
      <w:r>
        <w:rPr>
          <w:rFonts w:hint="eastAsia" w:ascii="方正细等线简体" w:hAnsi="方正细等线简体" w:eastAsia="方正细等线简体" w:cs="方正细等线简体"/>
          <w:spacing w:val="10"/>
          <w:sz w:val="24"/>
          <w:szCs w:val="24"/>
        </w:rPr>
        <w:t>具</w:t>
      </w:r>
      <w:r>
        <w:rPr>
          <w:rFonts w:hint="eastAsia" w:ascii="方正细等线简体" w:hAnsi="方正细等线简体" w:eastAsia="方正细等线简体" w:cs="方正细等线简体"/>
          <w:sz w:val="24"/>
          <w:szCs w:val="24"/>
          <w:lang w:val="en-US"/>
        </w:rPr>
        <w:t>有独立承担民事责任的能力；</w:t>
      </w:r>
    </w:p>
    <w:p w14:paraId="0CF2289A">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4</w:t>
      </w:r>
      <w:r>
        <w:rPr>
          <w:rFonts w:hint="eastAsia" w:ascii="方正细等线简体" w:hAnsi="方正细等线简体" w:eastAsia="方正细等线简体" w:cs="方正细等线简体"/>
          <w:sz w:val="24"/>
          <w:szCs w:val="24"/>
          <w:lang w:val="en-US"/>
        </w:rPr>
        <w:t>.3 具有良好的商业信誉；</w:t>
      </w:r>
    </w:p>
    <w:p w14:paraId="27B16576">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4</w:t>
      </w:r>
      <w:r>
        <w:rPr>
          <w:rFonts w:hint="eastAsia" w:ascii="方正细等线简体" w:hAnsi="方正细等线简体" w:eastAsia="方正细等线简体" w:cs="方正细等线简体"/>
          <w:sz w:val="24"/>
          <w:szCs w:val="24"/>
          <w:lang w:val="en-US"/>
        </w:rPr>
        <w:t>.4 具有本项目供应能力；</w:t>
      </w:r>
    </w:p>
    <w:p w14:paraId="6D07287D">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4</w:t>
      </w:r>
      <w:r>
        <w:rPr>
          <w:rFonts w:hint="eastAsia" w:ascii="方正细等线简体" w:hAnsi="方正细等线简体" w:eastAsia="方正细等线简体" w:cs="方正细等线简体"/>
          <w:sz w:val="24"/>
          <w:szCs w:val="24"/>
          <w:lang w:val="en-US"/>
        </w:rPr>
        <w:t>.5 本次谈判不接受联合体申请</w:t>
      </w:r>
      <w:r>
        <w:rPr>
          <w:rFonts w:hint="eastAsia" w:ascii="方正细等线简体" w:hAnsi="方正细等线简体" w:eastAsia="方正细等线简体" w:cs="方正细等线简体"/>
          <w:sz w:val="24"/>
          <w:szCs w:val="24"/>
          <w:lang w:val="en-US" w:eastAsia="zh-CN"/>
        </w:rPr>
        <w:t>；</w:t>
      </w:r>
    </w:p>
    <w:p w14:paraId="051A0A18">
      <w:pPr>
        <w:widowControl/>
        <w:spacing w:after="240"/>
        <w:ind w:firstLine="482" w:firstLineChars="200"/>
        <w:jc w:val="both"/>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eastAsia="zh-CN"/>
        </w:rPr>
        <w:t>5</w:t>
      </w:r>
      <w:r>
        <w:rPr>
          <w:rFonts w:hint="eastAsia" w:ascii="方正细等线简体" w:hAnsi="方正细等线简体" w:eastAsia="方正细等线简体" w:cs="方正细等线简体"/>
          <w:b/>
          <w:bCs/>
          <w:color w:val="000000" w:themeColor="text1"/>
          <w:sz w:val="24"/>
          <w:szCs w:val="24"/>
          <w:lang w:val="en-US"/>
        </w:rPr>
        <w:t>、响应文件递交</w:t>
      </w:r>
    </w:p>
    <w:p w14:paraId="1B387B6F">
      <w:pPr>
        <w:keepNext w:val="0"/>
        <w:keepLines w:val="0"/>
        <w:pageBreakBefore w:val="0"/>
        <w:widowControl/>
        <w:kinsoku/>
        <w:wordWrap/>
        <w:overflowPunct/>
        <w:topLinePunct w:val="0"/>
        <w:autoSpaceDE w:val="0"/>
        <w:autoSpaceDN w:val="0"/>
        <w:bidi w:val="0"/>
        <w:adjustRightInd/>
        <w:snapToGrid/>
        <w:spacing w:after="240" w:line="360" w:lineRule="auto"/>
        <w:ind w:firstLine="480" w:firstLineChars="200"/>
        <w:jc w:val="both"/>
        <w:textAlignment w:val="auto"/>
        <w:rPr>
          <w:rFonts w:hint="eastAsia" w:ascii="方正细等线简体" w:hAnsi="方正细等线简体" w:eastAsia="方正细等线简体" w:cs="方正细等线简体"/>
          <w:b w:val="0"/>
          <w:bCs/>
          <w:sz w:val="24"/>
          <w:szCs w:val="24"/>
          <w:highlight w:val="none"/>
          <w:u w:val="single"/>
          <w:lang w:eastAsia="zh-CN"/>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.1 响应文件递交截止时间：</w:t>
      </w:r>
      <w:r>
        <w:rPr>
          <w:rFonts w:hint="eastAsia" w:ascii="方正细等线简体" w:hAnsi="方正细等线简体" w:eastAsia="方正细等线简体" w:cs="方正细等线简体"/>
          <w:b/>
          <w:bCs/>
          <w:sz w:val="24"/>
          <w:szCs w:val="24"/>
          <w:highlight w:val="none"/>
          <w:u w:val="single"/>
          <w:lang w:val="en-US"/>
        </w:rPr>
        <w:t>20</w:t>
      </w:r>
      <w:r>
        <w:rPr>
          <w:rFonts w:hint="eastAsia" w:ascii="方正细等线简体" w:hAnsi="方正细等线简体" w:eastAsia="方正细等线简体" w:cs="方正细等线简体"/>
          <w:b/>
          <w:bCs/>
          <w:sz w:val="24"/>
          <w:szCs w:val="24"/>
          <w:highlight w:val="none"/>
          <w:u w:val="single"/>
          <w:lang w:val="en-US" w:eastAsia="zh-CN"/>
        </w:rPr>
        <w:t>26</w:t>
      </w:r>
      <w:r>
        <w:rPr>
          <w:rFonts w:hint="eastAsia" w:ascii="方正细等线简体" w:hAnsi="方正细等线简体" w:eastAsia="方正细等线简体" w:cs="方正细等线简体"/>
          <w:b/>
          <w:bCs/>
          <w:sz w:val="24"/>
          <w:szCs w:val="24"/>
          <w:highlight w:val="none"/>
          <w:u w:val="single"/>
          <w:lang w:val="en-US"/>
        </w:rPr>
        <w:t>年</w:t>
      </w:r>
      <w:r>
        <w:rPr>
          <w:rFonts w:hint="eastAsia" w:ascii="方正细等线简体" w:hAnsi="方正细等线简体" w:eastAsia="方正细等线简体" w:cs="方正细等线简体"/>
          <w:b/>
          <w:bCs/>
          <w:sz w:val="24"/>
          <w:szCs w:val="24"/>
          <w:highlight w:val="none"/>
          <w:u w:val="single"/>
          <w:lang w:val="en-US" w:eastAsia="zh-CN"/>
        </w:rPr>
        <w:t>09</w:t>
      </w:r>
      <w:r>
        <w:rPr>
          <w:rFonts w:hint="eastAsia" w:ascii="方正细等线简体" w:hAnsi="方正细等线简体" w:eastAsia="方正细等线简体" w:cs="方正细等线简体"/>
          <w:b/>
          <w:bCs/>
          <w:sz w:val="24"/>
          <w:szCs w:val="24"/>
          <w:highlight w:val="none"/>
          <w:u w:val="single"/>
          <w:lang w:val="en-US"/>
        </w:rPr>
        <w:t>月</w:t>
      </w:r>
      <w:r>
        <w:rPr>
          <w:rFonts w:hint="eastAsia" w:ascii="方正细等线简体" w:hAnsi="方正细等线简体" w:eastAsia="方正细等线简体" w:cs="方正细等线简体"/>
          <w:b/>
          <w:bCs/>
          <w:sz w:val="24"/>
          <w:szCs w:val="24"/>
          <w:highlight w:val="none"/>
          <w:u w:val="single"/>
          <w:lang w:val="en-US" w:eastAsia="zh-CN"/>
        </w:rPr>
        <w:t>07</w:t>
      </w:r>
      <w:r>
        <w:rPr>
          <w:rFonts w:hint="eastAsia" w:ascii="方正细等线简体" w:hAnsi="方正细等线简体" w:eastAsia="方正细等线简体" w:cs="方正细等线简体"/>
          <w:b/>
          <w:bCs/>
          <w:sz w:val="24"/>
          <w:szCs w:val="24"/>
          <w:highlight w:val="none"/>
          <w:u w:val="single"/>
          <w:lang w:val="en-US"/>
        </w:rPr>
        <w:t>日</w:t>
      </w:r>
      <w:r>
        <w:rPr>
          <w:rFonts w:hint="eastAsia" w:ascii="方正细等线简体" w:hAnsi="方正细等线简体" w:eastAsia="方正细等线简体" w:cs="方正细等线简体"/>
          <w:b/>
          <w:bCs/>
          <w:sz w:val="24"/>
          <w:szCs w:val="24"/>
          <w:highlight w:val="none"/>
          <w:u w:val="single"/>
          <w:lang w:val="en-US" w:eastAsia="zh-CN"/>
        </w:rPr>
        <w:t>10</w:t>
      </w:r>
      <w:r>
        <w:rPr>
          <w:rFonts w:hint="eastAsia" w:ascii="方正细等线简体" w:hAnsi="方正细等线简体" w:eastAsia="方正细等线简体" w:cs="方正细等线简体"/>
          <w:b/>
          <w:bCs/>
          <w:sz w:val="24"/>
          <w:szCs w:val="24"/>
          <w:highlight w:val="none"/>
          <w:u w:val="single"/>
          <w:lang w:val="en-US"/>
        </w:rPr>
        <w:t>时</w:t>
      </w:r>
      <w:r>
        <w:rPr>
          <w:rFonts w:hint="eastAsia" w:ascii="方正细等线简体" w:hAnsi="方正细等线简体" w:eastAsia="方正细等线简体" w:cs="方正细等线简体"/>
          <w:b/>
          <w:bCs/>
          <w:sz w:val="24"/>
          <w:szCs w:val="24"/>
          <w:highlight w:val="none"/>
          <w:u w:val="single"/>
          <w:lang w:val="en-US" w:eastAsia="zh-CN"/>
        </w:rPr>
        <w:t>00</w:t>
      </w:r>
      <w:r>
        <w:rPr>
          <w:rFonts w:hint="eastAsia" w:ascii="方正细等线简体" w:hAnsi="方正细等线简体" w:eastAsia="方正细等线简体" w:cs="方正细等线简体"/>
          <w:b/>
          <w:bCs/>
          <w:sz w:val="24"/>
          <w:szCs w:val="24"/>
          <w:highlight w:val="none"/>
          <w:u w:val="single"/>
          <w:lang w:val="en-US"/>
        </w:rPr>
        <w:t>分</w:t>
      </w:r>
      <w:r>
        <w:rPr>
          <w:rFonts w:hint="eastAsia" w:ascii="方正细等线简体" w:hAnsi="方正细等线简体" w:eastAsia="方正细等线简体" w:cs="方正细等线简体"/>
          <w:sz w:val="24"/>
          <w:szCs w:val="24"/>
          <w:highlight w:val="none"/>
          <w:lang w:val="en-US"/>
        </w:rPr>
        <w:t>，投交地址</w:t>
      </w:r>
      <w:r>
        <w:rPr>
          <w:rFonts w:hint="eastAsia" w:ascii="方正细等线简体" w:hAnsi="方正细等线简体" w:eastAsia="方正细等线简体" w:cs="方正细等线简体"/>
          <w:sz w:val="24"/>
          <w:szCs w:val="24"/>
          <w:highlight w:val="none"/>
          <w:lang w:val="en-US" w:eastAsia="zh-CN"/>
        </w:rPr>
        <w:t>：</w:t>
      </w:r>
      <w:r>
        <w:rPr>
          <w:rFonts w:hint="eastAsia" w:ascii="方正细等线简体" w:hAnsi="方正细等线简体" w:eastAsia="方正细等线简体" w:cs="方正细等线简体"/>
          <w:b/>
          <w:bCs w:val="0"/>
          <w:sz w:val="24"/>
          <w:szCs w:val="24"/>
          <w:highlight w:val="none"/>
          <w:u w:val="single"/>
          <w:lang w:val="en-US" w:eastAsia="zh-CN"/>
        </w:rPr>
        <w:t>凯里市旁海镇翁项（G653凯里旁海至凯里公路改扩建工程施工PHKL-02标段项目经理部会议室）</w:t>
      </w:r>
      <w:r>
        <w:rPr>
          <w:rFonts w:hint="eastAsia" w:ascii="方正细等线简体" w:hAnsi="方正细等线简体" w:eastAsia="方正细等线简体" w:cs="方正细等线简体"/>
          <w:b w:val="0"/>
          <w:bCs/>
          <w:sz w:val="24"/>
          <w:szCs w:val="24"/>
          <w:highlight w:val="none"/>
          <w:u w:val="none"/>
          <w:lang w:eastAsia="zh-CN"/>
        </w:rPr>
        <w:t>。</w:t>
      </w:r>
    </w:p>
    <w:p w14:paraId="357DF128">
      <w:pPr>
        <w:widowControl/>
        <w:spacing w:after="240"/>
        <w:ind w:firstLine="480"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.2 逾期送达的或者未送达指定地点的响应文件，</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人不予受理。</w:t>
      </w:r>
    </w:p>
    <w:p w14:paraId="0B84F665">
      <w:pPr>
        <w:widowControl/>
        <w:spacing w:after="240"/>
        <w:ind w:firstLine="482" w:firstLineChars="2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b/>
          <w:bCs/>
          <w:sz w:val="24"/>
          <w:szCs w:val="24"/>
          <w:lang w:val="en-US" w:eastAsia="zh-CN"/>
        </w:rPr>
        <w:t>6</w:t>
      </w:r>
      <w:r>
        <w:rPr>
          <w:rFonts w:hint="eastAsia" w:ascii="方正细等线简体" w:hAnsi="方正细等线简体" w:eastAsia="方正细等线简体" w:cs="方正细等线简体"/>
          <w:b/>
          <w:bCs/>
          <w:sz w:val="24"/>
          <w:szCs w:val="24"/>
          <w:lang w:val="en-US"/>
        </w:rPr>
        <w:t>、联系方式</w:t>
      </w:r>
    </w:p>
    <w:p w14:paraId="61223824">
      <w:pPr>
        <w:keepNext w:val="0"/>
        <w:keepLines w:val="0"/>
        <w:pageBreakBefore w:val="0"/>
        <w:widowControl/>
        <w:kinsoku/>
        <w:wordWrap/>
        <w:overflowPunct/>
        <w:topLinePunct w:val="0"/>
        <w:autoSpaceDE w:val="0"/>
        <w:autoSpaceDN w:val="0"/>
        <w:bidi w:val="0"/>
        <w:adjustRightInd/>
        <w:snapToGrid/>
        <w:spacing w:after="240" w:line="360" w:lineRule="auto"/>
        <w:ind w:left="1600" w:leftChars="291" w:hanging="960" w:hangingChars="400"/>
        <w:textAlignment w:val="auto"/>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购买方:</w:t>
      </w:r>
      <w:r>
        <w:rPr>
          <w:rFonts w:hint="eastAsia" w:ascii="方正细等线简体" w:hAnsi="方正细等线简体" w:eastAsia="方正细等线简体" w:cs="方正细等线简体"/>
          <w:b w:val="0"/>
          <w:bCs/>
          <w:sz w:val="24"/>
          <w:szCs w:val="24"/>
          <w:u w:val="single"/>
          <w:lang w:val="en-US" w:eastAsia="zh-CN"/>
        </w:rPr>
        <w:t xml:space="preserve"> 贵州省公路建设养护集团有限公司G653凯里旁海至凯里公路改扩建工程施工PHKL-02标段项目经理部                        </w:t>
      </w:r>
      <w:r>
        <w:rPr>
          <w:rFonts w:hint="eastAsia" w:ascii="方正细等线简体" w:hAnsi="方正细等线简体" w:eastAsia="方正细等线简体" w:cs="方正细等线简体"/>
          <w:sz w:val="24"/>
          <w:szCs w:val="24"/>
          <w:u w:val="single"/>
          <w:lang w:val="en-US"/>
        </w:rPr>
        <w:t xml:space="preserve"> </w:t>
      </w:r>
    </w:p>
    <w:p w14:paraId="489B4317">
      <w:pPr>
        <w:keepNext w:val="0"/>
        <w:keepLines w:val="0"/>
        <w:pageBreakBefore w:val="0"/>
        <w:widowControl/>
        <w:kinsoku/>
        <w:wordWrap/>
        <w:overflowPunct/>
        <w:topLinePunct w:val="0"/>
        <w:autoSpaceDE w:val="0"/>
        <w:autoSpaceDN w:val="0"/>
        <w:bidi w:val="0"/>
        <w:adjustRightInd/>
        <w:snapToGrid/>
        <w:spacing w:after="240" w:line="360" w:lineRule="auto"/>
        <w:ind w:left="1600" w:leftChars="291" w:hanging="960" w:hangingChars="400"/>
        <w:textAlignment w:val="auto"/>
        <w:rPr>
          <w:rFonts w:hint="default" w:ascii="方正细等线简体" w:hAnsi="方正细等线简体" w:eastAsia="方正细等线简体" w:cs="方正细等线简体"/>
          <w:spacing w:val="-5"/>
          <w:sz w:val="24"/>
          <w:szCs w:val="24"/>
          <w:lang w:val="en-US"/>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spacing w:val="-5"/>
          <w:sz w:val="24"/>
          <w:szCs w:val="24"/>
          <w:u w:val="single"/>
          <w:lang w:val="en-US"/>
        </w:rPr>
        <w:t xml:space="preserve"> 凯里市旁海镇翁项（G653凯里旁海至凯里公路改扩建工程施工PHKL-02标段项目经理部会议室）</w:t>
      </w:r>
      <w:r>
        <w:rPr>
          <w:rFonts w:hint="eastAsia" w:ascii="方正细等线简体" w:hAnsi="方正细等线简体" w:eastAsia="方正细等线简体" w:cs="方正细等线简体"/>
          <w:b w:val="0"/>
          <w:bCs/>
          <w:sz w:val="24"/>
          <w:szCs w:val="24"/>
          <w:u w:val="single"/>
          <w:lang w:val="en-US" w:eastAsia="zh-CN"/>
        </w:rPr>
        <w:t xml:space="preserve">                                 </w:t>
      </w:r>
    </w:p>
    <w:p w14:paraId="3D3E32D2">
      <w:pPr>
        <w:keepNext w:val="0"/>
        <w:keepLines w:val="0"/>
        <w:pageBreakBefore w:val="0"/>
        <w:widowControl/>
        <w:kinsoku/>
        <w:wordWrap/>
        <w:overflowPunct/>
        <w:topLinePunct w:val="0"/>
        <w:autoSpaceDE w:val="0"/>
        <w:autoSpaceDN w:val="0"/>
        <w:bidi w:val="0"/>
        <w:adjustRightInd/>
        <w:snapToGrid/>
        <w:spacing w:after="240" w:line="360" w:lineRule="auto"/>
        <w:ind w:left="341" w:leftChars="155" w:firstLine="240" w:firstLineChars="100"/>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王德勇 </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4E5698F7">
      <w:pPr>
        <w:keepNext w:val="0"/>
        <w:keepLines w:val="0"/>
        <w:pageBreakBefore w:val="0"/>
        <w:widowControl/>
        <w:kinsoku/>
        <w:wordWrap/>
        <w:overflowPunct/>
        <w:topLinePunct w:val="0"/>
        <w:autoSpaceDE w:val="0"/>
        <w:autoSpaceDN w:val="0"/>
        <w:bidi w:val="0"/>
        <w:adjustRightInd/>
        <w:snapToGrid/>
        <w:spacing w:after="240" w:line="360" w:lineRule="auto"/>
        <w:ind w:left="341" w:leftChars="155" w:firstLine="240" w:firstLineChars="100"/>
        <w:textAlignment w:val="auto"/>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18884912579    </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656E5130">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5E33571D">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p>
    <w:p w14:paraId="68192CCB">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p>
    <w:p w14:paraId="3C775458">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p>
    <w:p w14:paraId="5377B9C1">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p>
    <w:p w14:paraId="44B22103">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3241C500">
      <w:pPr>
        <w:widowControl/>
        <w:spacing w:after="240"/>
        <w:jc w:val="both"/>
        <w:rPr>
          <w:rFonts w:hint="eastAsia" w:ascii="方正细等线简体" w:hAnsi="方正细等线简体" w:eastAsia="方正细等线简体" w:cs="方正细等线简体"/>
          <w:sz w:val="24"/>
          <w:szCs w:val="24"/>
          <w:lang w:val="en-US"/>
        </w:rPr>
      </w:pPr>
    </w:p>
    <w:p w14:paraId="4FC484E7">
      <w:pPr>
        <w:widowControl/>
        <w:spacing w:after="240"/>
        <w:ind w:left="282" w:leftChars="19" w:hanging="240" w:hangingChars="100"/>
        <w:jc w:val="center"/>
        <w:rPr>
          <w:rFonts w:hint="eastAsia" w:ascii="方正细等线简体" w:hAnsi="方正细等线简体" w:eastAsia="方正细等线简体" w:cs="方正细等线简体"/>
          <w:b w:val="0"/>
          <w:bCs/>
          <w:sz w:val="24"/>
          <w:szCs w:val="24"/>
          <w:u w:val="none"/>
          <w:lang w:val="en-US" w:eastAsia="zh-CN"/>
        </w:rPr>
      </w:pPr>
      <w:r>
        <w:rPr>
          <w:rFonts w:hint="eastAsia" w:ascii="方正细等线简体" w:hAnsi="方正细等线简体" w:eastAsia="方正细等线简体" w:cs="方正细等线简体"/>
          <w:b w:val="0"/>
          <w:bCs/>
          <w:sz w:val="24"/>
          <w:szCs w:val="24"/>
          <w:u w:val="none"/>
          <w:lang w:val="en-US" w:eastAsia="zh-CN"/>
        </w:rPr>
        <w:t xml:space="preserve">                 贵州省公路建设养护集团有限公司</w:t>
      </w:r>
    </w:p>
    <w:p w14:paraId="450AB93D">
      <w:pPr>
        <w:widowControl/>
        <w:spacing w:after="240"/>
        <w:ind w:left="282" w:leftChars="19" w:hanging="240" w:hangingChars="100"/>
        <w:jc w:val="center"/>
        <w:rPr>
          <w:rFonts w:hint="eastAsia" w:ascii="方正细等线简体" w:hAnsi="方正细等线简体" w:eastAsia="方正细等线简体" w:cs="方正细等线简体"/>
          <w:sz w:val="24"/>
          <w:szCs w:val="24"/>
          <w:highlight w:val="none"/>
          <w:lang w:val="en-US" w:eastAsia="zh-CN"/>
        </w:rPr>
      </w:pPr>
      <w:r>
        <w:rPr>
          <w:rFonts w:hint="eastAsia" w:ascii="方正细等线简体" w:hAnsi="方正细等线简体" w:eastAsia="方正细等线简体" w:cs="方正细等线简体"/>
          <w:b w:val="0"/>
          <w:bCs/>
          <w:sz w:val="24"/>
          <w:szCs w:val="24"/>
          <w:u w:val="none"/>
          <w:lang w:val="en-US" w:eastAsia="zh-CN"/>
        </w:rPr>
        <w:t xml:space="preserve">             G653凯里旁海至凯里公路改扩建工程施工PHKL-02标段项目经理部</w:t>
      </w: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p>
    <w:p w14:paraId="2BC1187B">
      <w:pPr>
        <w:widowControl/>
        <w:spacing w:after="240"/>
        <w:ind w:left="282" w:leftChars="128" w:firstLine="3600" w:firstLineChars="1500"/>
        <w:jc w:val="both"/>
        <w:rPr>
          <w:rFonts w:hint="eastAsia" w:ascii="方正细等线简体" w:hAnsi="方正细等线简体" w:eastAsia="方正细等线简体" w:cs="方正细等线简体"/>
          <w:b/>
          <w:sz w:val="24"/>
          <w:szCs w:val="24"/>
          <w:highlight w:val="none"/>
          <w:lang w:val="en-US"/>
        </w:rPr>
      </w:pP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 xml:space="preserve"> 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 xml:space="preserve"> 09 </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 xml:space="preserve"> 04 </w:t>
      </w:r>
      <w:r>
        <w:rPr>
          <w:rFonts w:hint="eastAsia" w:ascii="方正细等线简体" w:hAnsi="方正细等线简体" w:eastAsia="方正细等线简体" w:cs="方正细等线简体"/>
          <w:sz w:val="24"/>
          <w:szCs w:val="24"/>
          <w:highlight w:val="none"/>
          <w:lang w:val="en-US"/>
        </w:rPr>
        <w:t xml:space="preserve">日  </w:t>
      </w:r>
    </w:p>
    <w:p w14:paraId="2E17DE79">
      <w:pPr>
        <w:spacing w:before="58"/>
        <w:ind w:right="1882"/>
        <w:jc w:val="both"/>
        <w:rPr>
          <w:rFonts w:hint="eastAsia" w:ascii="方正细等线简体" w:hAnsi="方正细等线简体" w:eastAsia="方正细等线简体" w:cs="方正细等线简体"/>
          <w:b/>
          <w:sz w:val="24"/>
          <w:szCs w:val="24"/>
          <w:lang w:val="en-US"/>
        </w:rPr>
      </w:pPr>
    </w:p>
    <w:p w14:paraId="1FD4C71F">
      <w:pPr>
        <w:spacing w:before="58"/>
        <w:ind w:right="1882"/>
        <w:jc w:val="both"/>
        <w:rPr>
          <w:rFonts w:hint="eastAsia" w:ascii="方正细等线简体" w:hAnsi="方正细等线简体" w:eastAsia="方正细等线简体" w:cs="方正细等线简体"/>
          <w:b/>
          <w:sz w:val="24"/>
          <w:szCs w:val="24"/>
          <w:lang w:val="en-US"/>
        </w:rPr>
      </w:pPr>
    </w:p>
    <w:p w14:paraId="5C12FC53">
      <w:pPr>
        <w:spacing w:before="58"/>
        <w:ind w:right="1882"/>
        <w:jc w:val="both"/>
        <w:rPr>
          <w:rFonts w:hint="eastAsia" w:ascii="方正细等线简体" w:hAnsi="方正细等线简体" w:eastAsia="方正细等线简体" w:cs="方正细等线简体"/>
          <w:b/>
          <w:sz w:val="24"/>
          <w:szCs w:val="24"/>
          <w:lang w:val="en-US"/>
        </w:rPr>
      </w:pPr>
    </w:p>
    <w:p w14:paraId="3349BEE6">
      <w:pPr>
        <w:spacing w:before="58"/>
        <w:ind w:right="1882"/>
        <w:jc w:val="both"/>
        <w:rPr>
          <w:rFonts w:hint="eastAsia" w:ascii="方正细等线简体" w:hAnsi="方正细等线简体" w:eastAsia="方正细等线简体" w:cs="方正细等线简体"/>
          <w:b/>
          <w:sz w:val="24"/>
          <w:szCs w:val="24"/>
          <w:lang w:val="en-US"/>
        </w:rPr>
      </w:pPr>
    </w:p>
    <w:p w14:paraId="70BE89A6">
      <w:pPr>
        <w:spacing w:before="58"/>
        <w:ind w:right="1882"/>
        <w:jc w:val="both"/>
        <w:rPr>
          <w:rFonts w:hint="eastAsia" w:ascii="方正细等线简体" w:hAnsi="方正细等线简体" w:eastAsia="方正细等线简体" w:cs="方正细等线简体"/>
          <w:b/>
          <w:sz w:val="24"/>
          <w:szCs w:val="24"/>
          <w:lang w:val="en-US"/>
        </w:rPr>
      </w:pPr>
    </w:p>
    <w:p w14:paraId="161C04BF">
      <w:pPr>
        <w:spacing w:before="58"/>
        <w:ind w:right="1882"/>
        <w:jc w:val="both"/>
        <w:rPr>
          <w:rFonts w:hint="eastAsia" w:ascii="方正细等线简体" w:hAnsi="方正细等线简体" w:eastAsia="方正细等线简体" w:cs="方正细等线简体"/>
          <w:b/>
          <w:sz w:val="24"/>
          <w:szCs w:val="24"/>
          <w:lang w:val="en-US"/>
        </w:rPr>
      </w:pPr>
    </w:p>
    <w:p w14:paraId="2946E3F0">
      <w:pPr>
        <w:spacing w:before="58"/>
        <w:ind w:right="1882"/>
        <w:jc w:val="both"/>
        <w:rPr>
          <w:rFonts w:hint="eastAsia" w:ascii="方正细等线简体" w:hAnsi="方正细等线简体" w:eastAsia="方正细等线简体" w:cs="方正细等线简体"/>
          <w:b/>
          <w:sz w:val="24"/>
          <w:szCs w:val="24"/>
          <w:lang w:val="en-US"/>
        </w:rPr>
      </w:pPr>
    </w:p>
    <w:p w14:paraId="6A2DD6D4">
      <w:pPr>
        <w:spacing w:before="58"/>
        <w:ind w:right="1882"/>
        <w:jc w:val="both"/>
        <w:rPr>
          <w:rFonts w:hint="eastAsia" w:ascii="方正细等线简体" w:hAnsi="方正细等线简体" w:eastAsia="方正细等线简体" w:cs="方正细等线简体"/>
          <w:b/>
          <w:sz w:val="24"/>
          <w:szCs w:val="24"/>
          <w:lang w:val="en-US"/>
        </w:rPr>
      </w:pPr>
    </w:p>
    <w:p w14:paraId="6FCAE607">
      <w:pPr>
        <w:keepNext w:val="0"/>
        <w:keepLines w:val="0"/>
        <w:pageBreakBefore w:val="0"/>
        <w:widowControl w:val="0"/>
        <w:kinsoku/>
        <w:wordWrap/>
        <w:overflowPunct/>
        <w:topLinePunct w:val="0"/>
        <w:autoSpaceDE w:val="0"/>
        <w:autoSpaceDN w:val="0"/>
        <w:bidi w:val="0"/>
        <w:adjustRightInd/>
        <w:snapToGrid/>
        <w:ind w:right="0"/>
        <w:jc w:val="center"/>
        <w:textAlignment w:val="auto"/>
        <w:rPr>
          <w:rFonts w:hint="eastAsia" w:ascii="方正细等线简体" w:hAnsi="方正细等线简体" w:eastAsia="方正细等线简体" w:cs="方正细等线简体"/>
          <w:b/>
          <w:sz w:val="24"/>
          <w:szCs w:val="24"/>
        </w:rPr>
      </w:pPr>
      <w:r>
        <w:rPr>
          <w:rFonts w:hint="eastAsia" w:ascii="方正细等线简体" w:hAnsi="方正细等线简体" w:eastAsia="方正细等线简体" w:cs="方正细等线简体"/>
          <w:b/>
          <w:sz w:val="24"/>
          <w:szCs w:val="24"/>
          <w:lang w:val="en-US"/>
        </w:rPr>
        <w:t xml:space="preserve">    </w:t>
      </w:r>
      <w:r>
        <w:rPr>
          <w:rFonts w:hint="eastAsia" w:ascii="方正细等线简体" w:hAnsi="方正细等线简体" w:eastAsia="方正细等线简体" w:cs="方正细等线简体"/>
          <w:b/>
          <w:sz w:val="32"/>
          <w:szCs w:val="28"/>
          <w:lang w:val="en-US"/>
        </w:rPr>
        <w:t>第二章：</w:t>
      </w:r>
      <w:r>
        <w:rPr>
          <w:rFonts w:hint="eastAsia" w:ascii="方正细等线简体" w:hAnsi="方正细等线简体" w:eastAsia="方正细等线简体" w:cs="方正细等线简体"/>
          <w:b/>
          <w:sz w:val="32"/>
          <w:szCs w:val="28"/>
        </w:rPr>
        <w:t>举报渠道告知函</w:t>
      </w:r>
    </w:p>
    <w:p w14:paraId="397165A0">
      <w:pPr>
        <w:pStyle w:val="5"/>
        <w:spacing w:before="4"/>
        <w:rPr>
          <w:rFonts w:hint="eastAsia" w:ascii="方正细等线简体" w:hAnsi="方正细等线简体" w:eastAsia="方正细等线简体" w:cs="方正细等线简体"/>
          <w:sz w:val="24"/>
          <w:szCs w:val="24"/>
        </w:rPr>
      </w:pPr>
    </w:p>
    <w:p w14:paraId="573D4358">
      <w:pPr>
        <w:pStyle w:val="3"/>
        <w:keepNext w:val="0"/>
        <w:keepLines w:val="0"/>
        <w:pageBreakBefore w:val="0"/>
        <w:widowControl w:val="0"/>
        <w:kinsoku/>
        <w:wordWrap/>
        <w:overflowPunct/>
        <w:topLinePunct w:val="0"/>
        <w:autoSpaceDE w:val="0"/>
        <w:autoSpaceDN w:val="0"/>
        <w:bidi w:val="0"/>
        <w:adjustRightInd/>
        <w:snapToGrid/>
        <w:spacing w:line="360" w:lineRule="auto"/>
        <w:ind w:left="213" w:right="231" w:firstLine="561"/>
        <w:jc w:val="both"/>
        <w:textAlignment w:val="auto"/>
        <w:rPr>
          <w:rFonts w:hint="eastAsia" w:ascii="方正细等线简体" w:hAnsi="方正细等线简体" w:eastAsia="方正细等线简体" w:cs="方正细等线简体"/>
          <w:sz w:val="24"/>
          <w:szCs w:val="24"/>
          <w:highlight w:val="none"/>
        </w:rPr>
      </w:pPr>
      <w:r>
        <w:rPr>
          <w:rFonts w:hint="eastAsia" w:ascii="方正细等线简体" w:hAnsi="方正细等线简体" w:eastAsia="方正细等线简体" w:cs="方正细等线简体"/>
          <w:sz w:val="24"/>
          <w:szCs w:val="24"/>
        </w:rPr>
        <w:t>为维护公平、公正的商业环境，保护双方共同利益，敬请各单位在与各单位或部门业务交往工作中，将我方人员明示或暗示要求宴请、接待，或索取礼金、礼品、礼券、或其他利益，或故意刁难、显失公平现象，向贵州省公路建设养护集团有限公司</w:t>
      </w:r>
      <w:r>
        <w:rPr>
          <w:rFonts w:hint="eastAsia" w:ascii="方正细等线简体" w:hAnsi="方正细等线简体" w:eastAsia="方正细等线简体" w:cs="方正细等线简体"/>
          <w:sz w:val="24"/>
          <w:szCs w:val="24"/>
          <w:highlight w:val="none"/>
          <w:lang w:eastAsia="zh-CN"/>
        </w:rPr>
        <w:t>纪检办公室</w:t>
      </w:r>
      <w:r>
        <w:rPr>
          <w:rFonts w:hint="eastAsia" w:ascii="方正细等线简体" w:hAnsi="方正细等线简体" w:eastAsia="方正细等线简体" w:cs="方正细等线简体"/>
          <w:sz w:val="24"/>
          <w:szCs w:val="24"/>
          <w:highlight w:val="none"/>
        </w:rPr>
        <w:t>进行投诉。</w:t>
      </w:r>
    </w:p>
    <w:p w14:paraId="5B72CEB9">
      <w:pPr>
        <w:rPr>
          <w:rFonts w:hint="eastAsia"/>
        </w:rPr>
      </w:pPr>
    </w:p>
    <w:p w14:paraId="0DCD3E8C">
      <w:pPr>
        <w:pStyle w:val="3"/>
        <w:keepNext w:val="0"/>
        <w:keepLines w:val="0"/>
        <w:pageBreakBefore w:val="0"/>
        <w:widowControl w:val="0"/>
        <w:kinsoku/>
        <w:wordWrap/>
        <w:overflowPunct/>
        <w:topLinePunct w:val="0"/>
        <w:autoSpaceDE w:val="0"/>
        <w:autoSpaceDN w:val="0"/>
        <w:bidi w:val="0"/>
        <w:adjustRightInd/>
        <w:snapToGrid/>
        <w:spacing w:line="360" w:lineRule="auto"/>
        <w:ind w:left="0" w:leftChars="0" w:right="231" w:firstLine="690" w:firstLineChars="300"/>
        <w:jc w:val="both"/>
        <w:textAlignment w:val="auto"/>
        <w:rPr>
          <w:rFonts w:hint="default" w:ascii="方正细等线简体" w:hAnsi="方正细等线简体" w:eastAsia="方正细等线简体" w:cs="方正细等线简体"/>
          <w:spacing w:val="-5"/>
          <w:sz w:val="24"/>
          <w:szCs w:val="24"/>
          <w:highlight w:val="none"/>
          <w:lang w:val="en-US" w:eastAsia="zh-CN"/>
        </w:rPr>
      </w:pPr>
      <w:r>
        <w:rPr>
          <w:rFonts w:hint="eastAsia" w:ascii="方正细等线简体" w:hAnsi="方正细等线简体" w:eastAsia="方正细等线简体" w:cs="方正细等线简体"/>
          <w:spacing w:val="-5"/>
          <w:sz w:val="24"/>
          <w:szCs w:val="24"/>
          <w:highlight w:val="none"/>
        </w:rPr>
        <w:t>通信地址：</w:t>
      </w:r>
      <w:r>
        <w:rPr>
          <w:rFonts w:hint="eastAsia" w:ascii="方正细等线简体" w:hAnsi="方正细等线简体" w:eastAsia="方正细等线简体" w:cs="方正细等线简体"/>
          <w:spacing w:val="-5"/>
          <w:sz w:val="24"/>
          <w:szCs w:val="24"/>
          <w:highlight w:val="none"/>
          <w:u w:val="single"/>
          <w:lang w:val="en-US" w:eastAsia="zh-CN"/>
        </w:rPr>
        <w:t>贵州省贵阳市白云区金融西路169号</w:t>
      </w:r>
    </w:p>
    <w:p w14:paraId="28EDF386">
      <w:pPr>
        <w:keepNext w:val="0"/>
        <w:keepLines w:val="0"/>
        <w:pageBreakBefore w:val="0"/>
        <w:widowControl w:val="0"/>
        <w:kinsoku/>
        <w:wordWrap/>
        <w:overflowPunct/>
        <w:topLinePunct w:val="0"/>
        <w:autoSpaceDE w:val="0"/>
        <w:autoSpaceDN w:val="0"/>
        <w:bidi w:val="0"/>
        <w:adjustRightInd/>
        <w:snapToGrid/>
        <w:spacing w:line="360" w:lineRule="auto"/>
        <w:ind w:firstLine="690" w:firstLineChars="300"/>
        <w:textAlignment w:val="auto"/>
        <w:rPr>
          <w:rFonts w:hint="default" w:ascii="方正细等线简体" w:hAnsi="方正细等线简体" w:eastAsia="方正细等线简体" w:cs="方正细等线简体"/>
          <w:spacing w:val="-5"/>
          <w:sz w:val="24"/>
          <w:szCs w:val="24"/>
          <w:highlight w:val="none"/>
          <w:u w:val="single"/>
          <w:lang w:val="en-US" w:eastAsia="zh-CN"/>
        </w:rPr>
      </w:pPr>
      <w:r>
        <w:rPr>
          <w:rFonts w:hint="eastAsia" w:ascii="方正细等线简体" w:hAnsi="方正细等线简体" w:eastAsia="方正细等线简体" w:cs="方正细等线简体"/>
          <w:spacing w:val="-5"/>
          <w:sz w:val="24"/>
          <w:szCs w:val="24"/>
          <w:highlight w:val="none"/>
          <w:lang w:val="en-US" w:eastAsia="zh-CN"/>
        </w:rPr>
        <w:t>邮政编码：</w:t>
      </w:r>
      <w:r>
        <w:rPr>
          <w:rFonts w:hint="eastAsia" w:ascii="方正细等线简体" w:hAnsi="方正细等线简体" w:eastAsia="方正细等线简体" w:cs="方正细等线简体"/>
          <w:spacing w:val="-5"/>
          <w:sz w:val="24"/>
          <w:szCs w:val="24"/>
          <w:highlight w:val="none"/>
          <w:u w:val="single"/>
          <w:lang w:val="en-US" w:eastAsia="zh-CN"/>
        </w:rPr>
        <w:t xml:space="preserve">       </w:t>
      </w:r>
      <w:r>
        <w:rPr>
          <w:rFonts w:hint="eastAsia" w:ascii="方正细等线简体" w:hAnsi="方正细等线简体" w:eastAsia="方正细等线简体" w:cs="方正细等线简体"/>
          <w:spacing w:val="-5"/>
          <w:sz w:val="32"/>
          <w:szCs w:val="32"/>
          <w:highlight w:val="none"/>
          <w:u w:val="single"/>
          <w:lang w:val="en-US" w:eastAsia="zh-CN"/>
        </w:rPr>
        <w:t xml:space="preserve">   </w:t>
      </w:r>
      <w:r>
        <w:rPr>
          <w:rFonts w:hint="eastAsia" w:ascii="方正细等线简体" w:hAnsi="方正细等线简体" w:eastAsia="方正细等线简体" w:cs="方正细等线简体"/>
          <w:spacing w:val="-5"/>
          <w:sz w:val="24"/>
          <w:szCs w:val="24"/>
          <w:highlight w:val="none"/>
          <w:u w:val="single"/>
          <w:lang w:val="en-US" w:eastAsia="zh-CN" w:bidi="zh-CN"/>
        </w:rPr>
        <w:t xml:space="preserve"> 550000    </w:t>
      </w:r>
      <w:r>
        <w:rPr>
          <w:rFonts w:hint="eastAsia" w:ascii="方正细等线简体" w:hAnsi="方正细等线简体" w:eastAsia="方正细等线简体" w:cs="方正细等线简体"/>
          <w:spacing w:val="-5"/>
          <w:sz w:val="24"/>
          <w:szCs w:val="24"/>
          <w:highlight w:val="none"/>
          <w:u w:val="single"/>
          <w:lang w:val="en-US" w:eastAsia="zh-CN"/>
        </w:rPr>
        <w:t xml:space="preserve">          </w:t>
      </w:r>
    </w:p>
    <w:p w14:paraId="04E15FDB">
      <w:pPr>
        <w:keepNext w:val="0"/>
        <w:keepLines w:val="0"/>
        <w:pageBreakBefore w:val="0"/>
        <w:widowControl w:val="0"/>
        <w:kinsoku/>
        <w:wordWrap/>
        <w:overflowPunct/>
        <w:topLinePunct w:val="0"/>
        <w:autoSpaceDE w:val="0"/>
        <w:autoSpaceDN w:val="0"/>
        <w:bidi w:val="0"/>
        <w:adjustRightInd/>
        <w:snapToGrid/>
        <w:spacing w:before="2" w:line="360" w:lineRule="auto"/>
        <w:ind w:firstLine="720" w:firstLineChars="300"/>
        <w:textAlignment w:val="auto"/>
        <w:rPr>
          <w:rFonts w:hint="default" w:ascii="方正细等线简体" w:hAnsi="方正细等线简体" w:eastAsia="方正细等线简体" w:cs="方正细等线简体"/>
          <w:sz w:val="32"/>
          <w:szCs w:val="32"/>
          <w:highlight w:val="none"/>
          <w:lang w:val="en-US" w:eastAsia="zh-CN"/>
        </w:rPr>
      </w:pPr>
      <w:r>
        <w:rPr>
          <w:rFonts w:hint="eastAsia" w:ascii="方正细等线简体" w:hAnsi="方正细等线简体" w:eastAsia="方正细等线简体" w:cs="方正细等线简体"/>
          <w:sz w:val="24"/>
          <w:szCs w:val="24"/>
          <w:highlight w:val="none"/>
        </w:rPr>
        <w:t>联系电话：</w:t>
      </w:r>
      <w:r>
        <w:rPr>
          <w:rFonts w:hint="eastAsia" w:ascii="方正细等线简体" w:hAnsi="方正细等线简体" w:eastAsia="方正细等线简体" w:cs="方正细等线简体"/>
          <w:sz w:val="24"/>
          <w:szCs w:val="24"/>
          <w:highlight w:val="none"/>
          <w:u w:val="single"/>
          <w:lang w:val="en-US" w:eastAsia="zh-CN"/>
        </w:rPr>
        <w:t xml:space="preserve">        </w:t>
      </w:r>
      <w:r>
        <w:rPr>
          <w:rFonts w:hint="eastAsia" w:ascii="方正细等线简体" w:hAnsi="方正细等线简体" w:eastAsia="方正细等线简体" w:cs="方正细等线简体"/>
          <w:spacing w:val="-5"/>
          <w:sz w:val="24"/>
          <w:szCs w:val="24"/>
          <w:highlight w:val="none"/>
          <w:u w:val="single"/>
          <w:lang w:val="en-US" w:eastAsia="zh-CN" w:bidi="zh-CN"/>
        </w:rPr>
        <w:t xml:space="preserve">0851-84618087 </w:t>
      </w:r>
      <w:r>
        <w:rPr>
          <w:rFonts w:hint="eastAsia" w:ascii="方正细等线简体" w:hAnsi="方正细等线简体" w:eastAsia="方正细等线简体" w:cs="方正细等线简体"/>
          <w:sz w:val="32"/>
          <w:szCs w:val="32"/>
          <w:highlight w:val="none"/>
          <w:u w:val="single"/>
          <w:lang w:val="en-US" w:eastAsia="zh-CN"/>
        </w:rPr>
        <w:t xml:space="preserve">       </w:t>
      </w:r>
    </w:p>
    <w:p w14:paraId="6013FDD0">
      <w:pPr>
        <w:pStyle w:val="5"/>
        <w:rPr>
          <w:rFonts w:hint="eastAsia" w:ascii="方正细等线简体" w:hAnsi="方正细等线简体" w:eastAsia="方正细等线简体" w:cs="方正细等线简体"/>
          <w:sz w:val="24"/>
          <w:szCs w:val="24"/>
          <w:highlight w:val="none"/>
        </w:rPr>
      </w:pPr>
    </w:p>
    <w:p w14:paraId="027AAE55">
      <w:pPr>
        <w:pStyle w:val="5"/>
        <w:spacing w:before="5"/>
        <w:rPr>
          <w:rFonts w:hint="eastAsia" w:ascii="方正细等线简体" w:hAnsi="方正细等线简体" w:eastAsia="方正细等线简体" w:cs="方正细等线简体"/>
          <w:sz w:val="24"/>
          <w:szCs w:val="24"/>
        </w:rPr>
      </w:pPr>
    </w:p>
    <w:p w14:paraId="1917E74A">
      <w:pPr>
        <w:spacing w:line="364" w:lineRule="auto"/>
        <w:ind w:left="213" w:right="231" w:firstLine="561"/>
        <w:jc w:val="both"/>
        <w:rPr>
          <w:rFonts w:hint="eastAsia" w:ascii="方正细等线简体" w:hAnsi="方正细等线简体" w:eastAsia="方正细等线简体" w:cs="方正细等线简体"/>
          <w:b/>
          <w:sz w:val="24"/>
          <w:szCs w:val="24"/>
        </w:rPr>
      </w:pPr>
      <w:r>
        <w:rPr>
          <w:rFonts w:hint="eastAsia" w:ascii="方正细等线简体" w:hAnsi="方正细等线简体" w:eastAsia="方正细等线简体" w:cs="方正细等线简体"/>
          <w:b/>
          <w:sz w:val="24"/>
          <w:szCs w:val="24"/>
        </w:rPr>
        <w:t>我们承诺：对所有举报信息及时调查处理，对举报来源严格 保守秘密，对举报单位或个人因举报所可能遭受的利益损害采取特别措施予以保护。</w:t>
      </w:r>
    </w:p>
    <w:p w14:paraId="0F2C1A18">
      <w:pPr>
        <w:spacing w:line="364" w:lineRule="auto"/>
        <w:ind w:left="213" w:right="231" w:firstLine="561"/>
        <w:jc w:val="both"/>
        <w:rPr>
          <w:rFonts w:hint="eastAsia" w:ascii="方正细等线简体" w:hAnsi="方正细等线简体" w:eastAsia="方正细等线简体" w:cs="方正细等线简体"/>
          <w:b/>
          <w:sz w:val="24"/>
          <w:szCs w:val="24"/>
        </w:rPr>
      </w:pPr>
    </w:p>
    <w:p w14:paraId="727B89B7">
      <w:pPr>
        <w:pStyle w:val="5"/>
        <w:rPr>
          <w:rFonts w:hint="eastAsia" w:ascii="方正细等线简体" w:hAnsi="方正细等线简体" w:eastAsia="方正细等线简体" w:cs="方正细等线简体"/>
          <w:b/>
          <w:sz w:val="24"/>
          <w:szCs w:val="24"/>
        </w:rPr>
      </w:pPr>
    </w:p>
    <w:p w14:paraId="627B2D75">
      <w:pPr>
        <w:pStyle w:val="5"/>
        <w:rPr>
          <w:rFonts w:hint="eastAsia" w:ascii="方正细等线简体" w:hAnsi="方正细等线简体" w:eastAsia="方正细等线简体" w:cs="方正细等线简体"/>
          <w:b/>
          <w:sz w:val="24"/>
          <w:szCs w:val="24"/>
        </w:rPr>
      </w:pPr>
    </w:p>
    <w:p w14:paraId="6E19D8E0">
      <w:pPr>
        <w:pStyle w:val="5"/>
        <w:rPr>
          <w:rFonts w:hint="eastAsia" w:ascii="方正细等线简体" w:hAnsi="方正细等线简体" w:eastAsia="方正细等线简体" w:cs="方正细等线简体"/>
          <w:b/>
          <w:sz w:val="24"/>
          <w:szCs w:val="24"/>
        </w:rPr>
      </w:pPr>
    </w:p>
    <w:p w14:paraId="23AE8DBC">
      <w:pPr>
        <w:pStyle w:val="5"/>
        <w:rPr>
          <w:rFonts w:hint="eastAsia" w:ascii="方正细等线简体" w:hAnsi="方正细等线简体" w:eastAsia="方正细等线简体" w:cs="方正细等线简体"/>
          <w:b/>
          <w:sz w:val="24"/>
          <w:szCs w:val="24"/>
        </w:rPr>
      </w:pPr>
    </w:p>
    <w:p w14:paraId="4BB1DE01">
      <w:pPr>
        <w:pStyle w:val="5"/>
        <w:rPr>
          <w:rFonts w:hint="eastAsia" w:ascii="方正细等线简体" w:hAnsi="方正细等线简体" w:eastAsia="方正细等线简体" w:cs="方正细等线简体"/>
          <w:b/>
          <w:sz w:val="24"/>
          <w:szCs w:val="24"/>
        </w:rPr>
      </w:pPr>
    </w:p>
    <w:p w14:paraId="068FB3EB">
      <w:pPr>
        <w:pStyle w:val="5"/>
        <w:rPr>
          <w:rFonts w:hint="eastAsia" w:ascii="方正细等线简体" w:hAnsi="方正细等线简体" w:eastAsia="方正细等线简体" w:cs="方正细等线简体"/>
          <w:b/>
          <w:sz w:val="24"/>
          <w:szCs w:val="24"/>
        </w:rPr>
      </w:pPr>
    </w:p>
    <w:p w14:paraId="3E2D2B8A">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 xml:space="preserve">       贵州省公路建设养护集团有限公司</w:t>
      </w:r>
    </w:p>
    <w:p w14:paraId="5D1150E8">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 xml:space="preserve">             G653凯里旁海至凯里公路改扩建工程施工PHKL-02标段项目经理部                      </w:t>
      </w:r>
    </w:p>
    <w:p w14:paraId="36C95691">
      <w:pPr>
        <w:widowControl/>
        <w:spacing w:after="240"/>
        <w:ind w:left="282" w:leftChars="19" w:hanging="240" w:hangingChars="100"/>
        <w:jc w:val="center"/>
        <w:rPr>
          <w:rFonts w:hint="eastAsia" w:ascii="方正细等线简体" w:hAnsi="方正细等线简体" w:eastAsia="方正细等线简体" w:cs="方正细等线简体"/>
          <w:sz w:val="24"/>
          <w:szCs w:val="24"/>
          <w:highlight w:val="none"/>
          <w:lang w:val="en-US" w:eastAsia="zh-CN"/>
        </w:rPr>
      </w:pPr>
      <w:r>
        <w:rPr>
          <w:rFonts w:hint="eastAsia" w:ascii="方正细等线简体" w:hAnsi="方正细等线简体" w:eastAsia="方正细等线简体" w:cs="方正细等线简体"/>
          <w:sz w:val="24"/>
          <w:szCs w:val="24"/>
          <w:highlight w:val="none"/>
          <w:lang w:val="en-US" w:eastAsia="zh-CN"/>
        </w:rPr>
        <w:t xml:space="preserve">  2026年 09月 04 日  </w:t>
      </w:r>
    </w:p>
    <w:p w14:paraId="73763C2F">
      <w:pPr>
        <w:widowControl/>
        <w:spacing w:after="240"/>
        <w:ind w:left="282" w:leftChars="19" w:hanging="240" w:hangingChars="100"/>
        <w:jc w:val="center"/>
        <w:rPr>
          <w:rFonts w:hint="eastAsia" w:ascii="方正细等线简体" w:hAnsi="方正细等线简体" w:eastAsia="方正细等线简体" w:cs="方正细等线简体"/>
          <w:sz w:val="24"/>
          <w:szCs w:val="24"/>
        </w:rPr>
      </w:pPr>
    </w:p>
    <w:p w14:paraId="39683C62">
      <w:pPr>
        <w:pStyle w:val="5"/>
        <w:spacing w:before="11"/>
        <w:ind w:left="6900" w:hanging="5520" w:hangingChars="23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78437224">
      <w:pPr>
        <w:pStyle w:val="5"/>
        <w:spacing w:before="11"/>
        <w:ind w:left="6900" w:hanging="5520" w:hangingChars="2300"/>
        <w:rPr>
          <w:rFonts w:hint="eastAsia" w:ascii="方正细等线简体" w:hAnsi="方正细等线简体" w:eastAsia="方正细等线简体" w:cs="方正细等线简体"/>
          <w:sz w:val="24"/>
          <w:szCs w:val="24"/>
          <w:lang w:val="en-US"/>
        </w:rPr>
      </w:pPr>
    </w:p>
    <w:p w14:paraId="623BF83B">
      <w:pPr>
        <w:pStyle w:val="5"/>
        <w:spacing w:before="11"/>
        <w:ind w:left="6900" w:hanging="5520" w:hangingChars="2300"/>
        <w:rPr>
          <w:rFonts w:hint="eastAsia" w:ascii="方正细等线简体" w:hAnsi="方正细等线简体" w:eastAsia="方正细等线简体" w:cs="方正细等线简体"/>
          <w:sz w:val="24"/>
          <w:szCs w:val="24"/>
          <w:lang w:val="en-US"/>
        </w:rPr>
      </w:pPr>
    </w:p>
    <w:p w14:paraId="1CB8EDAE">
      <w:pPr>
        <w:pStyle w:val="5"/>
        <w:spacing w:before="11"/>
        <w:ind w:left="6900" w:hanging="5520" w:hangingChars="2300"/>
        <w:rPr>
          <w:rFonts w:hint="eastAsia" w:ascii="方正细等线简体" w:hAnsi="方正细等线简体" w:eastAsia="方正细等线简体" w:cs="方正细等线简体"/>
          <w:sz w:val="24"/>
          <w:szCs w:val="24"/>
          <w:lang w:val="en-US"/>
        </w:rPr>
      </w:pPr>
    </w:p>
    <w:p w14:paraId="46918940">
      <w:pPr>
        <w:pStyle w:val="5"/>
        <w:spacing w:before="11"/>
        <w:ind w:left="6900" w:hanging="5520" w:hangingChars="2300"/>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sz w:val="24"/>
          <w:szCs w:val="24"/>
          <w:lang w:val="en-US"/>
        </w:rPr>
        <w:t xml:space="preserve"> </w:t>
      </w:r>
    </w:p>
    <w:p w14:paraId="17F1BA75">
      <w:pPr>
        <w:widowControl/>
        <w:spacing w:after="240" w:line="400" w:lineRule="exact"/>
        <w:jc w:val="both"/>
        <w:rPr>
          <w:rFonts w:hint="eastAsia" w:ascii="方正细等线简体" w:hAnsi="方正细等线简体" w:eastAsia="方正细等线简体" w:cs="方正细等线简体"/>
          <w:b/>
          <w:bCs/>
          <w:sz w:val="24"/>
          <w:szCs w:val="24"/>
          <w:lang w:val="en-US"/>
        </w:rPr>
      </w:pPr>
    </w:p>
    <w:p w14:paraId="531DB900">
      <w:pPr>
        <w:widowControl/>
        <w:spacing w:after="240" w:line="400" w:lineRule="exact"/>
        <w:jc w:val="both"/>
        <w:rPr>
          <w:rFonts w:hint="eastAsia" w:ascii="方正细等线简体" w:hAnsi="方正细等线简体" w:eastAsia="方正细等线简体" w:cs="方正细等线简体"/>
          <w:b/>
          <w:bCs/>
          <w:sz w:val="24"/>
          <w:szCs w:val="24"/>
          <w:lang w:val="en-US"/>
        </w:rPr>
      </w:pPr>
    </w:p>
    <w:p w14:paraId="24DCA188">
      <w:pPr>
        <w:keepNext w:val="0"/>
        <w:keepLines w:val="0"/>
        <w:pageBreakBefore w:val="0"/>
        <w:widowControl/>
        <w:numPr>
          <w:ilvl w:val="0"/>
          <w:numId w:val="1"/>
        </w:numPr>
        <w:kinsoku/>
        <w:wordWrap/>
        <w:overflowPunct/>
        <w:topLinePunct w:val="0"/>
        <w:autoSpaceDE w:val="0"/>
        <w:autoSpaceDN w:val="0"/>
        <w:bidi w:val="0"/>
        <w:adjustRightInd/>
        <w:snapToGrid/>
        <w:spacing w:line="400" w:lineRule="exact"/>
        <w:jc w:val="center"/>
        <w:textAlignment w:val="auto"/>
        <w:rPr>
          <w:rFonts w:hint="eastAsia" w:ascii="方正细等线简体" w:hAnsi="方正细等线简体" w:eastAsia="方正细等线简体" w:cs="方正细等线简体"/>
          <w:b/>
          <w:bCs/>
          <w:sz w:val="32"/>
          <w:szCs w:val="32"/>
          <w:lang w:val="en-US"/>
        </w:rPr>
      </w:pPr>
      <w:r>
        <w:rPr>
          <w:rFonts w:hint="eastAsia" w:ascii="方正细等线简体" w:hAnsi="方正细等线简体" w:eastAsia="方正细等线简体" w:cs="方正细等线简体"/>
          <w:b/>
          <w:bCs/>
          <w:sz w:val="32"/>
          <w:szCs w:val="32"/>
          <w:lang w:val="en-US"/>
        </w:rPr>
        <w:t>竞标人须知</w:t>
      </w:r>
    </w:p>
    <w:p w14:paraId="2D276AE9">
      <w:pPr>
        <w:keepNext w:val="0"/>
        <w:keepLines w:val="0"/>
        <w:pageBreakBefore w:val="0"/>
        <w:widowControl/>
        <w:numPr>
          <w:ilvl w:val="0"/>
          <w:numId w:val="0"/>
        </w:numPr>
        <w:kinsoku/>
        <w:wordWrap/>
        <w:overflowPunct/>
        <w:topLinePunct w:val="0"/>
        <w:autoSpaceDE w:val="0"/>
        <w:autoSpaceDN w:val="0"/>
        <w:bidi w:val="0"/>
        <w:adjustRightInd/>
        <w:snapToGrid/>
        <w:spacing w:line="400" w:lineRule="exact"/>
        <w:jc w:val="both"/>
        <w:textAlignment w:val="auto"/>
        <w:rPr>
          <w:rFonts w:hint="eastAsia" w:ascii="方正细等线简体" w:hAnsi="方正细等线简体" w:eastAsia="方正细等线简体" w:cs="方正细等线简体"/>
          <w:b/>
          <w:bCs/>
          <w:sz w:val="24"/>
          <w:szCs w:val="24"/>
          <w:lang w:val="en-US"/>
        </w:rPr>
      </w:pPr>
    </w:p>
    <w:tbl>
      <w:tblPr>
        <w:tblStyle w:val="10"/>
        <w:tblW w:w="9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4"/>
        <w:gridCol w:w="1343"/>
        <w:gridCol w:w="14"/>
        <w:gridCol w:w="7467"/>
        <w:gridCol w:w="21"/>
      </w:tblGrid>
      <w:tr w14:paraId="2885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291" w:hRule="atLeast"/>
        </w:trPr>
        <w:tc>
          <w:tcPr>
            <w:tcW w:w="876" w:type="dxa"/>
            <w:gridSpan w:val="2"/>
            <w:vAlign w:val="center"/>
          </w:tcPr>
          <w:p w14:paraId="24E593A8">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序号</w:t>
            </w:r>
          </w:p>
        </w:tc>
        <w:tc>
          <w:tcPr>
            <w:tcW w:w="1357" w:type="dxa"/>
            <w:gridSpan w:val="2"/>
            <w:vAlign w:val="center"/>
          </w:tcPr>
          <w:p w14:paraId="5843AE96">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名称</w:t>
            </w:r>
          </w:p>
        </w:tc>
        <w:tc>
          <w:tcPr>
            <w:tcW w:w="7467" w:type="dxa"/>
            <w:vAlign w:val="center"/>
          </w:tcPr>
          <w:p w14:paraId="14129F58">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编列内容</w:t>
            </w:r>
          </w:p>
        </w:tc>
      </w:tr>
      <w:tr w14:paraId="6E08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70" w:hRule="atLeast"/>
        </w:trPr>
        <w:tc>
          <w:tcPr>
            <w:tcW w:w="876" w:type="dxa"/>
            <w:gridSpan w:val="2"/>
            <w:vAlign w:val="center"/>
          </w:tcPr>
          <w:p w14:paraId="628A281B">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w:t>
            </w:r>
          </w:p>
        </w:tc>
        <w:tc>
          <w:tcPr>
            <w:tcW w:w="1357" w:type="dxa"/>
            <w:gridSpan w:val="2"/>
            <w:vAlign w:val="center"/>
          </w:tcPr>
          <w:p w14:paraId="1F3E1BDB">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采购人</w:t>
            </w:r>
          </w:p>
        </w:tc>
        <w:tc>
          <w:tcPr>
            <w:tcW w:w="7467" w:type="dxa"/>
            <w:vAlign w:val="center"/>
          </w:tcPr>
          <w:p w14:paraId="56B65726">
            <w:pPr>
              <w:widowControl/>
              <w:spacing w:after="240" w:line="400" w:lineRule="exact"/>
              <w:jc w:val="both"/>
              <w:rPr>
                <w:rFonts w:hint="default" w:ascii="方正细等线简体" w:hAnsi="方正细等线简体" w:eastAsia="方正细等线简体" w:cs="方正细等线简体"/>
                <w:sz w:val="24"/>
                <w:szCs w:val="24"/>
                <w:u w:val="single"/>
                <w:lang w:val="en-US" w:eastAsia="zh-CN"/>
              </w:rPr>
            </w:pPr>
            <w:r>
              <w:rPr>
                <w:rFonts w:hint="eastAsia" w:ascii="方正细等线简体" w:hAnsi="方正细等线简体" w:eastAsia="方正细等线简体" w:cs="方正细等线简体"/>
                <w:sz w:val="24"/>
                <w:szCs w:val="24"/>
                <w:lang w:val="en-US"/>
              </w:rPr>
              <w:t>名  称：</w:t>
            </w:r>
            <w:r>
              <w:rPr>
                <w:rFonts w:hint="eastAsia" w:ascii="方正细等线简体" w:hAnsi="方正细等线简体" w:eastAsia="方正细等线简体" w:cs="方正细等线简体"/>
                <w:sz w:val="24"/>
                <w:szCs w:val="24"/>
                <w:u w:val="single"/>
                <w:lang w:val="en-US"/>
              </w:rPr>
              <w:t xml:space="preserve"> 贵州省公路建设养护集团有限公司G653凯里旁海至凯里公路改扩建工程施工PHKL-02标段项目经理部</w:t>
            </w:r>
            <w:r>
              <w:rPr>
                <w:rFonts w:hint="eastAsia" w:ascii="方正细等线简体" w:hAnsi="方正细等线简体" w:eastAsia="方正细等线简体" w:cs="方正细等线简体"/>
                <w:sz w:val="24"/>
                <w:szCs w:val="24"/>
                <w:u w:val="single"/>
                <w:lang w:val="en-US" w:eastAsia="zh-CN"/>
              </w:rPr>
              <w:t xml:space="preserve">                        </w:t>
            </w:r>
          </w:p>
          <w:p w14:paraId="3A32BACF">
            <w:pPr>
              <w:widowControl/>
              <w:spacing w:after="240" w:line="400" w:lineRule="exact"/>
              <w:jc w:val="both"/>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王德勇</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73F5FDD1">
            <w:pPr>
              <w:widowControl/>
              <w:spacing w:after="240" w:line="400" w:lineRule="exact"/>
              <w:jc w:val="both"/>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u w:val="single"/>
                <w:lang w:val="en-US" w:eastAsia="zh-CN"/>
              </w:rPr>
              <w:t xml:space="preserve">    18884912579                        </w:t>
            </w:r>
            <w:r>
              <w:rPr>
                <w:rFonts w:hint="eastAsia" w:ascii="方正细等线简体" w:hAnsi="方正细等线简体" w:eastAsia="方正细等线简体" w:cs="方正细等线简体"/>
                <w:sz w:val="24"/>
                <w:szCs w:val="24"/>
                <w:u w:val="single"/>
                <w:lang w:val="en-US"/>
              </w:rPr>
              <w:t xml:space="preserve">             </w:t>
            </w:r>
          </w:p>
          <w:p w14:paraId="3CBFF331">
            <w:pPr>
              <w:widowControl/>
              <w:spacing w:after="240" w:line="400" w:lineRule="exact"/>
              <w:jc w:val="both"/>
              <w:rPr>
                <w:rFonts w:hint="default"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b w:val="0"/>
                <w:bCs/>
                <w:sz w:val="24"/>
                <w:szCs w:val="24"/>
                <w:u w:val="single"/>
                <w:lang w:val="en-US" w:eastAsia="zh-CN"/>
              </w:rPr>
              <w:t xml:space="preserve">  凯里市旁海镇翁项（G653凯里旁海至凯里公路改扩建工程施工PHKL-02标段项目经理部会议室）                             </w:t>
            </w:r>
          </w:p>
        </w:tc>
      </w:tr>
      <w:tr w14:paraId="4F85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32" w:hRule="atLeast"/>
        </w:trPr>
        <w:tc>
          <w:tcPr>
            <w:tcW w:w="876" w:type="dxa"/>
            <w:gridSpan w:val="2"/>
            <w:vAlign w:val="center"/>
          </w:tcPr>
          <w:p w14:paraId="7B968B90">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2</w:t>
            </w:r>
          </w:p>
        </w:tc>
        <w:tc>
          <w:tcPr>
            <w:tcW w:w="1357" w:type="dxa"/>
            <w:gridSpan w:val="2"/>
            <w:vAlign w:val="center"/>
          </w:tcPr>
          <w:p w14:paraId="7A6DC712">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项目名称</w:t>
            </w:r>
          </w:p>
        </w:tc>
        <w:tc>
          <w:tcPr>
            <w:tcW w:w="7467" w:type="dxa"/>
            <w:vAlign w:val="center"/>
          </w:tcPr>
          <w:p w14:paraId="38D72282">
            <w:pPr>
              <w:widowControl/>
              <w:spacing w:after="240" w:line="400" w:lineRule="exact"/>
              <w:jc w:val="center"/>
              <w:rPr>
                <w:rFonts w:hint="default"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b w:val="0"/>
                <w:bCs/>
                <w:sz w:val="24"/>
                <w:szCs w:val="24"/>
                <w:u w:val="single"/>
                <w:lang w:val="en-US" w:eastAsia="zh-CN"/>
              </w:rPr>
              <w:t>G653凯里旁海至凯里公路改扩建工程施工PHKL-02标段项目经理部机械设备租赁</w:t>
            </w:r>
          </w:p>
        </w:tc>
      </w:tr>
      <w:tr w14:paraId="35D8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Pr>
        <w:tc>
          <w:tcPr>
            <w:tcW w:w="876" w:type="dxa"/>
            <w:gridSpan w:val="2"/>
            <w:vAlign w:val="center"/>
          </w:tcPr>
          <w:p w14:paraId="6C4EE4BB">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3</w:t>
            </w:r>
          </w:p>
        </w:tc>
        <w:tc>
          <w:tcPr>
            <w:tcW w:w="1357" w:type="dxa"/>
            <w:gridSpan w:val="2"/>
            <w:vAlign w:val="center"/>
          </w:tcPr>
          <w:p w14:paraId="497EE213">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项目预算报价限定</w:t>
            </w:r>
          </w:p>
        </w:tc>
        <w:tc>
          <w:tcPr>
            <w:tcW w:w="7467" w:type="dxa"/>
          </w:tcPr>
          <w:p w14:paraId="24B19BD1">
            <w:pPr>
              <w:pStyle w:val="5"/>
              <w:spacing w:before="89" w:line="295" w:lineRule="auto"/>
              <w:ind w:right="292"/>
              <w:jc w:val="both"/>
              <w:rPr>
                <w:rFonts w:hint="default" w:ascii="方正细等线简体" w:hAnsi="方正细等线简体" w:eastAsia="方正细等线简体" w:cs="方正细等线简体"/>
                <w:color w:val="000000" w:themeColor="text1"/>
                <w:sz w:val="24"/>
                <w:szCs w:val="24"/>
                <w:lang w:val="en-US" w:eastAsia="zh-CN"/>
              </w:rPr>
            </w:pPr>
            <w:r>
              <w:rPr>
                <w:rFonts w:hint="eastAsia" w:ascii="方正细等线简体" w:hAnsi="方正细等线简体" w:eastAsia="方正细等线简体" w:cs="方正细等线简体"/>
                <w:color w:val="000000"/>
                <w:kern w:val="0"/>
                <w:sz w:val="24"/>
                <w:szCs w:val="24"/>
                <w:highlight w:val="none"/>
                <w:vertAlign w:val="baseline"/>
                <w:lang w:val="en-US" w:eastAsia="zh-CN" w:bidi="ar"/>
              </w:rPr>
              <w:t>详见第四章项目需求表(元/台.月/台.天)（单价为综合含税单价）。</w:t>
            </w:r>
          </w:p>
        </w:tc>
      </w:tr>
      <w:tr w14:paraId="7569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Pr>
        <w:tc>
          <w:tcPr>
            <w:tcW w:w="876" w:type="dxa"/>
            <w:gridSpan w:val="2"/>
            <w:vAlign w:val="center"/>
          </w:tcPr>
          <w:p w14:paraId="27007D31">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4</w:t>
            </w:r>
          </w:p>
        </w:tc>
        <w:tc>
          <w:tcPr>
            <w:tcW w:w="1357" w:type="dxa"/>
            <w:gridSpan w:val="2"/>
            <w:vAlign w:val="center"/>
          </w:tcPr>
          <w:p w14:paraId="01239257">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响应单位资质要求</w:t>
            </w:r>
          </w:p>
        </w:tc>
        <w:tc>
          <w:tcPr>
            <w:tcW w:w="7467" w:type="dxa"/>
          </w:tcPr>
          <w:p w14:paraId="4FB0AA88">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4.1 谈判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0C1548F4">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pacing w:val="10"/>
                <w:sz w:val="24"/>
                <w:szCs w:val="24"/>
                <w:lang w:val="en-US"/>
              </w:rPr>
              <w:t xml:space="preserve">4.2 </w:t>
            </w:r>
            <w:r>
              <w:rPr>
                <w:rFonts w:hint="eastAsia" w:ascii="方正细等线简体" w:hAnsi="方正细等线简体" w:eastAsia="方正细等线简体" w:cs="方正细等线简体"/>
                <w:spacing w:val="10"/>
                <w:sz w:val="24"/>
                <w:szCs w:val="24"/>
              </w:rPr>
              <w:t>具有独立承担民事责任的能力；</w:t>
            </w:r>
          </w:p>
          <w:p w14:paraId="3897EFF0">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4.3 具有良好的商业信誉；</w:t>
            </w:r>
          </w:p>
          <w:p w14:paraId="2AEC3AEB">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4.4 具有本项目供应能力；</w:t>
            </w:r>
          </w:p>
          <w:p w14:paraId="2740877C">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4.5 本次谈判不接受联合体申请。</w:t>
            </w:r>
          </w:p>
        </w:tc>
      </w:tr>
      <w:tr w14:paraId="1356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Pr>
        <w:tc>
          <w:tcPr>
            <w:tcW w:w="876" w:type="dxa"/>
            <w:gridSpan w:val="2"/>
            <w:vAlign w:val="center"/>
          </w:tcPr>
          <w:p w14:paraId="6F47B091">
            <w:pPr>
              <w:widowControl/>
              <w:spacing w:after="240" w:line="400" w:lineRule="exact"/>
              <w:ind w:firstLine="241" w:firstLineChars="1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5</w:t>
            </w:r>
          </w:p>
        </w:tc>
        <w:tc>
          <w:tcPr>
            <w:tcW w:w="1357" w:type="dxa"/>
            <w:gridSpan w:val="2"/>
            <w:vAlign w:val="center"/>
          </w:tcPr>
          <w:p w14:paraId="1326E115">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竞争性谈判文件的澄清</w:t>
            </w:r>
          </w:p>
        </w:tc>
        <w:tc>
          <w:tcPr>
            <w:tcW w:w="7467" w:type="dxa"/>
          </w:tcPr>
          <w:p w14:paraId="68FA9C94">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5.1 响应单位应仔细阅读和检查竞争性谈判文件的全部内容。如发现缺页或附件不全，应及时向</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人提出，以便补齐。如有疑问，应在申请截止时间3天前以书面形式提出澄清申请，要求购买人对竞争性谈判文件予以澄清。</w:t>
            </w:r>
          </w:p>
          <w:p w14:paraId="0F1B5573">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5.2 竞争性谈判文件的澄清将在递交响应文件截止时间</w:t>
            </w:r>
            <w:r>
              <w:rPr>
                <w:rFonts w:hint="eastAsia" w:ascii="方正细等线简体" w:hAnsi="方正细等线简体" w:eastAsia="方正细等线简体" w:cs="方正细等线简体"/>
                <w:b/>
                <w:bCs/>
                <w:sz w:val="24"/>
                <w:szCs w:val="24"/>
                <w:lang w:val="en-US"/>
              </w:rPr>
              <w:t>3天前</w:t>
            </w:r>
            <w:r>
              <w:rPr>
                <w:rFonts w:hint="eastAsia" w:ascii="方正细等线简体" w:hAnsi="方正细等线简体" w:eastAsia="方正细等线简体" w:cs="方正细等线简体"/>
                <w:sz w:val="24"/>
                <w:szCs w:val="24"/>
                <w:lang w:val="en-US"/>
              </w:rPr>
              <w:t>以书面形式通知所有响应单位。如果澄清通知发出的时间距递交响应文件截止时间不足3天，投标截止时间应相应延长。</w:t>
            </w:r>
          </w:p>
          <w:p w14:paraId="11A33891">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5.3 响应单位在收到澄清通知后，应在24小时内以书面形式告知购买人，确认已收到该澄清通知。</w:t>
            </w:r>
          </w:p>
        </w:tc>
      </w:tr>
      <w:tr w14:paraId="2A96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Pr>
        <w:tc>
          <w:tcPr>
            <w:tcW w:w="876" w:type="dxa"/>
            <w:gridSpan w:val="2"/>
            <w:vAlign w:val="center"/>
          </w:tcPr>
          <w:p w14:paraId="29F3AD7D">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6</w:t>
            </w:r>
          </w:p>
        </w:tc>
        <w:tc>
          <w:tcPr>
            <w:tcW w:w="1357" w:type="dxa"/>
            <w:gridSpan w:val="2"/>
            <w:vAlign w:val="center"/>
          </w:tcPr>
          <w:p w14:paraId="5D86FB92">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竞争性谈判文件的修改</w:t>
            </w:r>
          </w:p>
        </w:tc>
        <w:tc>
          <w:tcPr>
            <w:tcW w:w="7467" w:type="dxa"/>
          </w:tcPr>
          <w:p w14:paraId="7EF56366">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6.1 在响应文件递交截止时间3天前，采购人可以书面形式修改竞争性谈判文件，并通知所有已领取竞争性谈判文件的单位。如果修改竞争性谈判文件的时间距递交响应文件截止时间不足3天，相应延长递交响应文件截止时间。</w:t>
            </w:r>
            <w:r>
              <w:rPr>
                <w:rFonts w:hint="eastAsia" w:ascii="方正细等线简体" w:hAnsi="方正细等线简体" w:eastAsia="方正细等线简体" w:cs="方正细等线简体"/>
                <w:sz w:val="24"/>
                <w:szCs w:val="24"/>
                <w:lang w:val="en-US"/>
              </w:rPr>
              <w:br w:type="textWrapping"/>
            </w:r>
            <w:r>
              <w:rPr>
                <w:rFonts w:hint="eastAsia" w:ascii="方正细等线简体" w:hAnsi="方正细等线简体" w:eastAsia="方正细等线简体" w:cs="方正细等线简体"/>
                <w:sz w:val="24"/>
                <w:szCs w:val="24"/>
                <w:lang w:val="en-US"/>
              </w:rPr>
              <w:t>6.2 响应单位收到修改通知后，应在24小时内以书面形式告知购买人 ，确认已收到该修改通知。</w:t>
            </w:r>
          </w:p>
        </w:tc>
      </w:tr>
      <w:tr w14:paraId="45A1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Pr>
        <w:tc>
          <w:tcPr>
            <w:tcW w:w="876" w:type="dxa"/>
            <w:gridSpan w:val="2"/>
            <w:vAlign w:val="center"/>
          </w:tcPr>
          <w:p w14:paraId="56178570">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7</w:t>
            </w:r>
          </w:p>
        </w:tc>
        <w:tc>
          <w:tcPr>
            <w:tcW w:w="1357" w:type="dxa"/>
            <w:gridSpan w:val="2"/>
            <w:vAlign w:val="center"/>
          </w:tcPr>
          <w:p w14:paraId="21470365">
            <w:pPr>
              <w:widowControl/>
              <w:spacing w:after="240" w:line="400" w:lineRule="exact"/>
              <w:jc w:val="center"/>
              <w:rPr>
                <w:rFonts w:hint="eastAsia" w:ascii="方正细等线简体" w:hAnsi="方正细等线简体" w:eastAsia="方正细等线简体" w:cs="方正细等线简体"/>
                <w:b/>
                <w:bCs/>
                <w:color w:val="FF0000"/>
                <w:sz w:val="24"/>
                <w:szCs w:val="24"/>
                <w:lang w:val="en-US"/>
              </w:rPr>
            </w:pPr>
            <w:r>
              <w:rPr>
                <w:rFonts w:hint="eastAsia" w:ascii="方正细等线简体" w:hAnsi="方正细等线简体" w:eastAsia="方正细等线简体" w:cs="方正细等线简体"/>
                <w:b/>
                <w:bCs/>
                <w:color w:val="000000"/>
                <w:sz w:val="24"/>
                <w:szCs w:val="24"/>
                <w:lang w:val="en-US"/>
              </w:rPr>
              <w:t>响应文件的修改</w:t>
            </w:r>
          </w:p>
        </w:tc>
        <w:tc>
          <w:tcPr>
            <w:tcW w:w="7467" w:type="dxa"/>
          </w:tcPr>
          <w:p w14:paraId="1E2C0365">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color w:val="000000"/>
                <w:sz w:val="24"/>
                <w:szCs w:val="24"/>
                <w:lang w:val="en-US"/>
              </w:rPr>
              <w:t>7</w:t>
            </w:r>
            <w:r>
              <w:rPr>
                <w:rFonts w:hint="eastAsia" w:ascii="方正细等线简体" w:hAnsi="方正细等线简体" w:eastAsia="方正细等线简体" w:cs="方正细等线简体"/>
                <w:sz w:val="24"/>
                <w:szCs w:val="24"/>
                <w:lang w:val="en-US"/>
              </w:rPr>
              <w:t>.1 评审小组在对响应文件的有效性、完整性和响应程度进行审查时，可以要求供应商对含义不明确、同类问题表述不一致或者有明显文字和计算错误的内容等作出必要澄清、说明或者更正；</w:t>
            </w:r>
          </w:p>
          <w:p w14:paraId="37F71D0F">
            <w:pPr>
              <w:widowControl/>
              <w:spacing w:after="240" w:line="400" w:lineRule="exact"/>
              <w:jc w:val="both"/>
              <w:rPr>
                <w:rFonts w:hint="eastAsia" w:ascii="方正细等线简体" w:hAnsi="方正细等线简体" w:eastAsia="方正细等线简体" w:cs="方正细等线简体"/>
                <w:color w:val="FF0000"/>
                <w:sz w:val="24"/>
                <w:szCs w:val="24"/>
                <w:lang w:val="en-US"/>
              </w:rPr>
            </w:pPr>
            <w:r>
              <w:rPr>
                <w:rFonts w:hint="eastAsia" w:ascii="方正细等线简体" w:hAnsi="方正细等线简体" w:eastAsia="方正细等线简体" w:cs="方正细等线简体"/>
                <w:sz w:val="24"/>
                <w:szCs w:val="24"/>
                <w:lang w:val="en-US"/>
              </w:rPr>
              <w:t>7.2 补充、修改的内容与响应文件不一致的，以补充、修改的内容为准。</w:t>
            </w:r>
          </w:p>
        </w:tc>
      </w:tr>
      <w:tr w14:paraId="26E6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62" w:type="dxa"/>
            <w:vAlign w:val="center"/>
          </w:tcPr>
          <w:p w14:paraId="0F4433A7">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8</w:t>
            </w:r>
          </w:p>
        </w:tc>
        <w:tc>
          <w:tcPr>
            <w:tcW w:w="1357" w:type="dxa"/>
            <w:gridSpan w:val="2"/>
            <w:vAlign w:val="center"/>
          </w:tcPr>
          <w:p w14:paraId="419F91CD">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响应文的编制件</w:t>
            </w:r>
          </w:p>
        </w:tc>
        <w:tc>
          <w:tcPr>
            <w:tcW w:w="7502" w:type="dxa"/>
            <w:gridSpan w:val="3"/>
            <w:vAlign w:val="center"/>
          </w:tcPr>
          <w:p w14:paraId="159E8F30">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8.1 响应文件应按照后附第五章“响应文件”格式进行编写，如有必要可增加附页，作为响应文件的组成部分。如因谈判者只填写和提供了本文件要求的部分内容和附件，而给评审造成了困难，其可能导致的结果和责任由谈判供应商自行承担。</w:t>
            </w:r>
          </w:p>
          <w:p w14:paraId="6FD88180">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8.2 谈判报价要求：对本文件中未列明，而谈判供应商认为必需的费用也需列入总报价。在合同实施时，采购人将不予支付成交供应商没有列入的项目费用，并视为已包括在总报价中。</w:t>
            </w:r>
          </w:p>
          <w:p w14:paraId="77CE9F12">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8.3 响应文件应采用不褪色的材料书写或打印。在响应文件规定的位</w:t>
            </w:r>
          </w:p>
          <w:p w14:paraId="1B39F21F">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置签字并加盖单位公章。</w:t>
            </w:r>
          </w:p>
          <w:p w14:paraId="252B0DEF">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8.4 响应文件份数</w:t>
            </w:r>
            <w:r>
              <w:rPr>
                <w:rFonts w:hint="eastAsia" w:ascii="方正细等线简体" w:hAnsi="方正细等线简体" w:eastAsia="方正细等线简体" w:cs="方正细等线简体"/>
                <w:b/>
                <w:bCs/>
                <w:sz w:val="24"/>
                <w:szCs w:val="24"/>
                <w:u w:val="single"/>
                <w:lang w:val="en-US" w:eastAsia="zh-CN"/>
              </w:rPr>
              <w:t>2</w:t>
            </w:r>
            <w:r>
              <w:rPr>
                <w:rFonts w:hint="eastAsia" w:ascii="方正细等线简体" w:hAnsi="方正细等线简体" w:eastAsia="方正细等线简体" w:cs="方正细等线简体"/>
                <w:b/>
                <w:bCs/>
                <w:sz w:val="24"/>
                <w:szCs w:val="24"/>
                <w:u w:val="single"/>
                <w:lang w:val="en-US"/>
              </w:rPr>
              <w:t>份</w:t>
            </w:r>
            <w:r>
              <w:rPr>
                <w:rFonts w:hint="eastAsia" w:ascii="方正细等线简体" w:hAnsi="方正细等线简体" w:eastAsia="方正细等线简体" w:cs="方正细等线简体"/>
                <w:sz w:val="24"/>
                <w:szCs w:val="24"/>
                <w:lang w:val="en-US"/>
              </w:rPr>
              <w:t>，其中</w:t>
            </w:r>
            <w:r>
              <w:rPr>
                <w:rFonts w:hint="eastAsia" w:ascii="方正细等线简体" w:hAnsi="方正细等线简体" w:eastAsia="方正细等线简体" w:cs="方正细等线简体"/>
                <w:b/>
                <w:bCs/>
                <w:sz w:val="24"/>
                <w:szCs w:val="24"/>
                <w:lang w:val="en-US"/>
              </w:rPr>
              <w:t>正本</w:t>
            </w:r>
            <w:r>
              <w:rPr>
                <w:rFonts w:hint="eastAsia" w:ascii="方正细等线简体" w:hAnsi="方正细等线简体" w:eastAsia="方正细等线简体" w:cs="方正细等线简体"/>
                <w:b/>
                <w:bCs/>
                <w:sz w:val="24"/>
                <w:szCs w:val="24"/>
                <w:u w:val="single"/>
                <w:lang w:val="en-US"/>
              </w:rPr>
              <w:t>1份</w:t>
            </w:r>
            <w:r>
              <w:rPr>
                <w:rFonts w:hint="eastAsia" w:ascii="方正细等线简体" w:hAnsi="方正细等线简体" w:eastAsia="方正细等线简体" w:cs="方正细等线简体"/>
                <w:sz w:val="24"/>
                <w:szCs w:val="24"/>
                <w:lang w:val="en-US"/>
              </w:rPr>
              <w:t>，</w:t>
            </w:r>
            <w:r>
              <w:rPr>
                <w:rFonts w:hint="eastAsia" w:ascii="方正细等线简体" w:hAnsi="方正细等线简体" w:eastAsia="方正细等线简体" w:cs="方正细等线简体"/>
                <w:b/>
                <w:bCs/>
                <w:sz w:val="24"/>
                <w:szCs w:val="24"/>
                <w:lang w:val="en-US"/>
              </w:rPr>
              <w:t>副本</w:t>
            </w:r>
            <w:r>
              <w:rPr>
                <w:rFonts w:hint="eastAsia" w:ascii="方正细等线简体" w:hAnsi="方正细等线简体" w:eastAsia="方正细等线简体" w:cs="方正细等线简体"/>
                <w:b/>
                <w:bCs/>
                <w:sz w:val="24"/>
                <w:szCs w:val="24"/>
                <w:u w:val="single"/>
                <w:lang w:val="en-US"/>
              </w:rPr>
              <w:t>1份</w:t>
            </w:r>
            <w:r>
              <w:rPr>
                <w:rFonts w:hint="eastAsia" w:ascii="方正细等线简体" w:hAnsi="方正细等线简体" w:eastAsia="方正细等线简体" w:cs="方正细等线简体"/>
                <w:sz w:val="24"/>
                <w:szCs w:val="24"/>
                <w:lang w:val="en-US"/>
              </w:rPr>
              <w:t>。副本可用正本复印，当副本和正本不一致时，以正本为准。</w:t>
            </w:r>
          </w:p>
        </w:tc>
      </w:tr>
      <w:tr w14:paraId="7C09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62" w:type="dxa"/>
            <w:vAlign w:val="center"/>
          </w:tcPr>
          <w:p w14:paraId="711B8AD4">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9</w:t>
            </w:r>
          </w:p>
        </w:tc>
        <w:tc>
          <w:tcPr>
            <w:tcW w:w="1357" w:type="dxa"/>
            <w:gridSpan w:val="2"/>
            <w:vAlign w:val="center"/>
          </w:tcPr>
          <w:p w14:paraId="2D8879D2">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响应文件的密封</w:t>
            </w:r>
          </w:p>
        </w:tc>
        <w:tc>
          <w:tcPr>
            <w:tcW w:w="7502" w:type="dxa"/>
            <w:gridSpan w:val="3"/>
            <w:vAlign w:val="center"/>
          </w:tcPr>
          <w:p w14:paraId="554717F9">
            <w:pPr>
              <w:pStyle w:val="5"/>
              <w:spacing w:before="89" w:line="400" w:lineRule="exact"/>
              <w:ind w:right="292"/>
              <w:jc w:val="both"/>
              <w:rPr>
                <w:rFonts w:hint="default"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rPr>
              <w:t>9.</w:t>
            </w:r>
            <w:r>
              <w:rPr>
                <w:rFonts w:hint="eastAsia" w:ascii="方正细等线简体" w:hAnsi="方正细等线简体" w:eastAsia="方正细等线简体" w:cs="方正细等线简体"/>
                <w:sz w:val="24"/>
                <w:szCs w:val="24"/>
                <w:lang w:val="en-US" w:eastAsia="zh-CN"/>
              </w:rPr>
              <w:t>1 响应文件用</w:t>
            </w:r>
            <w:r>
              <w:rPr>
                <w:rFonts w:hint="eastAsia" w:ascii="方正细等线简体" w:hAnsi="方正细等线简体" w:eastAsia="方正细等线简体" w:cs="方正细等线简体"/>
                <w:b/>
                <w:bCs/>
                <w:sz w:val="24"/>
                <w:szCs w:val="24"/>
                <w:u w:val="single"/>
                <w:lang w:val="en-US" w:eastAsia="zh-CN"/>
              </w:rPr>
              <w:t>牛皮纸</w:t>
            </w:r>
            <w:r>
              <w:rPr>
                <w:rFonts w:hint="eastAsia" w:ascii="方正细等线简体" w:hAnsi="方正细等线简体" w:eastAsia="方正细等线简体" w:cs="方正细等线简体"/>
                <w:sz w:val="24"/>
                <w:szCs w:val="24"/>
                <w:lang w:val="en-US" w:eastAsia="zh-CN"/>
              </w:rPr>
              <w:t>胶装。</w:t>
            </w:r>
          </w:p>
          <w:p w14:paraId="471955D3">
            <w:pPr>
              <w:pStyle w:val="5"/>
              <w:spacing w:before="89" w:line="400" w:lineRule="exact"/>
              <w:ind w:right="292"/>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9.</w:t>
            </w:r>
            <w:r>
              <w:rPr>
                <w:rFonts w:hint="eastAsia" w:ascii="方正细等线简体" w:hAnsi="方正细等线简体" w:eastAsia="方正细等线简体" w:cs="方正细等线简体"/>
                <w:sz w:val="24"/>
                <w:szCs w:val="24"/>
                <w:lang w:val="en-US" w:eastAsia="zh-CN"/>
              </w:rPr>
              <w:t>2</w:t>
            </w:r>
            <w:r>
              <w:rPr>
                <w:rFonts w:hint="eastAsia" w:ascii="方正细等线简体" w:hAnsi="方正细等线简体" w:eastAsia="方正细等线简体" w:cs="方正细等线简体"/>
                <w:sz w:val="24"/>
                <w:szCs w:val="24"/>
                <w:lang w:val="en-US"/>
              </w:rPr>
              <w:t xml:space="preserve"> 供应商的响应文件应密封好并在封口处加盖单位公章。</w:t>
            </w:r>
          </w:p>
          <w:p w14:paraId="581C78DB">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9.</w:t>
            </w:r>
            <w:r>
              <w:rPr>
                <w:rFonts w:hint="eastAsia" w:ascii="方正细等线简体" w:hAnsi="方正细等线简体" w:eastAsia="方正细等线简体" w:cs="方正细等线简体"/>
                <w:sz w:val="24"/>
                <w:szCs w:val="24"/>
                <w:lang w:val="en-US" w:eastAsia="zh-CN"/>
              </w:rPr>
              <w:t>3</w:t>
            </w:r>
            <w:r>
              <w:rPr>
                <w:rFonts w:hint="eastAsia" w:ascii="方正细等线简体" w:hAnsi="方正细等线简体" w:eastAsia="方正细等线简体" w:cs="方正细等线简体"/>
                <w:sz w:val="24"/>
                <w:szCs w:val="24"/>
                <w:lang w:val="en-US"/>
              </w:rPr>
              <w:t xml:space="preserve"> 未按本章要求</w:t>
            </w:r>
            <w:r>
              <w:rPr>
                <w:rFonts w:hint="eastAsia" w:ascii="方正细等线简体" w:hAnsi="方正细等线简体" w:eastAsia="方正细等线简体" w:cs="方正细等线简体"/>
                <w:b/>
                <w:bCs/>
                <w:sz w:val="24"/>
                <w:szCs w:val="24"/>
                <w:u w:val="single"/>
                <w:lang w:val="en-US"/>
              </w:rPr>
              <w:t>密封和加盖公章</w:t>
            </w:r>
            <w:r>
              <w:rPr>
                <w:rFonts w:hint="eastAsia" w:ascii="方正细等线简体" w:hAnsi="方正细等线简体" w:eastAsia="方正细等线简体" w:cs="方正细等线简体"/>
                <w:sz w:val="24"/>
                <w:szCs w:val="24"/>
                <w:lang w:val="en-US"/>
              </w:rPr>
              <w:t>的，购买人不予受理。</w:t>
            </w:r>
          </w:p>
        </w:tc>
      </w:tr>
      <w:tr w14:paraId="249C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1A1E245">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10</w:t>
            </w:r>
          </w:p>
        </w:tc>
        <w:tc>
          <w:tcPr>
            <w:tcW w:w="1357" w:type="dxa"/>
            <w:gridSpan w:val="2"/>
            <w:vAlign w:val="center"/>
          </w:tcPr>
          <w:p w14:paraId="6FF9DE79">
            <w:pPr>
              <w:widowControl/>
              <w:spacing w:after="240" w:line="400" w:lineRule="exact"/>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响应文件的递交时间</w:t>
            </w:r>
          </w:p>
        </w:tc>
        <w:tc>
          <w:tcPr>
            <w:tcW w:w="7502" w:type="dxa"/>
            <w:gridSpan w:val="3"/>
          </w:tcPr>
          <w:p w14:paraId="2C123101">
            <w:pPr>
              <w:widowControl/>
              <w:spacing w:after="240" w:line="400" w:lineRule="exact"/>
              <w:jc w:val="both"/>
              <w:rPr>
                <w:rFonts w:hint="eastAsia" w:ascii="方正细等线简体" w:hAnsi="方正细等线简体" w:eastAsia="方正细等线简体" w:cs="方正细等线简体"/>
                <w:sz w:val="24"/>
                <w:szCs w:val="24"/>
                <w:highlight w:val="none"/>
                <w:lang w:val="en-US"/>
              </w:rPr>
            </w:pPr>
            <w:r>
              <w:rPr>
                <w:rFonts w:hint="eastAsia" w:ascii="方正细等线简体" w:hAnsi="方正细等线简体" w:eastAsia="方正细等线简体" w:cs="方正细等线简体"/>
                <w:sz w:val="24"/>
                <w:szCs w:val="24"/>
                <w:lang w:val="en-US"/>
              </w:rPr>
              <w:t>10.1 递交响应文</w:t>
            </w:r>
            <w:r>
              <w:rPr>
                <w:rFonts w:hint="eastAsia" w:ascii="方正细等线简体" w:hAnsi="方正细等线简体" w:eastAsia="方正细等线简体" w:cs="方正细等线简体"/>
                <w:sz w:val="24"/>
                <w:szCs w:val="24"/>
                <w:highlight w:val="none"/>
                <w:lang w:val="en-US"/>
              </w:rPr>
              <w:t>件时间:</w:t>
            </w:r>
            <w:r>
              <w:rPr>
                <w:rFonts w:hint="eastAsia" w:ascii="方正细等线简体" w:hAnsi="方正细等线简体" w:eastAsia="方正细等线简体" w:cs="方正细等线简体"/>
                <w:b/>
                <w:bCs/>
                <w:sz w:val="24"/>
                <w:szCs w:val="24"/>
                <w:highlight w:val="none"/>
                <w:u w:val="single"/>
                <w:lang w:val="en-US"/>
              </w:rPr>
              <w:t>20</w:t>
            </w:r>
            <w:r>
              <w:rPr>
                <w:rFonts w:hint="eastAsia" w:ascii="方正细等线简体" w:hAnsi="方正细等线简体" w:eastAsia="方正细等线简体" w:cs="方正细等线简体"/>
                <w:b/>
                <w:bCs/>
                <w:sz w:val="24"/>
                <w:szCs w:val="24"/>
                <w:highlight w:val="none"/>
                <w:u w:val="single"/>
                <w:lang w:val="en-US" w:eastAsia="zh-CN"/>
              </w:rPr>
              <w:t>26</w:t>
            </w:r>
            <w:r>
              <w:rPr>
                <w:rFonts w:hint="eastAsia" w:ascii="方正细等线简体" w:hAnsi="方正细等线简体" w:eastAsia="方正细等线简体" w:cs="方正细等线简体"/>
                <w:b/>
                <w:bCs/>
                <w:sz w:val="24"/>
                <w:szCs w:val="24"/>
                <w:highlight w:val="none"/>
                <w:u w:val="single"/>
                <w:lang w:val="en-US"/>
              </w:rPr>
              <w:t>年</w:t>
            </w:r>
            <w:r>
              <w:rPr>
                <w:rFonts w:hint="eastAsia" w:ascii="方正细等线简体" w:hAnsi="方正细等线简体" w:eastAsia="方正细等线简体" w:cs="方正细等线简体"/>
                <w:b/>
                <w:bCs/>
                <w:sz w:val="24"/>
                <w:szCs w:val="24"/>
                <w:highlight w:val="none"/>
                <w:u w:val="single"/>
                <w:lang w:val="en-US" w:eastAsia="zh-CN"/>
              </w:rPr>
              <w:t xml:space="preserve"> 09 </w:t>
            </w:r>
            <w:r>
              <w:rPr>
                <w:rFonts w:hint="eastAsia" w:ascii="方正细等线简体" w:hAnsi="方正细等线简体" w:eastAsia="方正细等线简体" w:cs="方正细等线简体"/>
                <w:b/>
                <w:bCs/>
                <w:sz w:val="24"/>
                <w:szCs w:val="24"/>
                <w:highlight w:val="none"/>
                <w:u w:val="single"/>
                <w:lang w:val="en-US"/>
              </w:rPr>
              <w:t>月</w:t>
            </w:r>
            <w:r>
              <w:rPr>
                <w:rFonts w:hint="eastAsia" w:ascii="方正细等线简体" w:hAnsi="方正细等线简体" w:eastAsia="方正细等线简体" w:cs="方正细等线简体"/>
                <w:b/>
                <w:bCs/>
                <w:sz w:val="24"/>
                <w:szCs w:val="24"/>
                <w:highlight w:val="none"/>
                <w:u w:val="single"/>
                <w:lang w:val="en-US" w:eastAsia="zh-CN"/>
              </w:rPr>
              <w:t xml:space="preserve"> 07 </w:t>
            </w:r>
            <w:r>
              <w:rPr>
                <w:rFonts w:hint="eastAsia" w:ascii="方正细等线简体" w:hAnsi="方正细等线简体" w:eastAsia="方正细等线简体" w:cs="方正细等线简体"/>
                <w:b/>
                <w:bCs/>
                <w:sz w:val="24"/>
                <w:szCs w:val="24"/>
                <w:highlight w:val="none"/>
                <w:u w:val="single"/>
                <w:lang w:val="en-US"/>
              </w:rPr>
              <w:t>日</w:t>
            </w:r>
            <w:r>
              <w:rPr>
                <w:rFonts w:hint="eastAsia" w:ascii="方正细等线简体" w:hAnsi="方正细等线简体" w:eastAsia="方正细等线简体" w:cs="方正细等线简体"/>
                <w:b/>
                <w:bCs/>
                <w:sz w:val="24"/>
                <w:szCs w:val="24"/>
                <w:highlight w:val="none"/>
                <w:u w:val="single"/>
                <w:lang w:val="en-US" w:eastAsia="zh-CN"/>
              </w:rPr>
              <w:t xml:space="preserve"> 10 </w:t>
            </w:r>
            <w:r>
              <w:rPr>
                <w:rFonts w:hint="eastAsia" w:ascii="方正细等线简体" w:hAnsi="方正细等线简体" w:eastAsia="方正细等线简体" w:cs="方正细等线简体"/>
                <w:b/>
                <w:bCs/>
                <w:sz w:val="24"/>
                <w:szCs w:val="24"/>
                <w:highlight w:val="none"/>
                <w:u w:val="single"/>
                <w:lang w:val="en-US"/>
              </w:rPr>
              <w:t>时</w:t>
            </w:r>
            <w:r>
              <w:rPr>
                <w:rFonts w:hint="eastAsia" w:ascii="方正细等线简体" w:hAnsi="方正细等线简体" w:eastAsia="方正细等线简体" w:cs="方正细等线简体"/>
                <w:b/>
                <w:bCs/>
                <w:sz w:val="24"/>
                <w:szCs w:val="24"/>
                <w:highlight w:val="none"/>
                <w:u w:val="single"/>
                <w:lang w:val="en-US" w:eastAsia="zh-CN"/>
              </w:rPr>
              <w:t xml:space="preserve"> 00 分</w:t>
            </w:r>
            <w:r>
              <w:rPr>
                <w:rFonts w:hint="eastAsia" w:ascii="方正细等线简体" w:hAnsi="方正细等线简体" w:eastAsia="方正细等线简体" w:cs="方正细等线简体"/>
                <w:b/>
                <w:bCs/>
                <w:sz w:val="24"/>
                <w:szCs w:val="24"/>
                <w:highlight w:val="none"/>
                <w:u w:val="single"/>
                <w:lang w:val="en-US"/>
              </w:rPr>
              <w:t>止</w:t>
            </w:r>
            <w:r>
              <w:rPr>
                <w:rFonts w:hint="eastAsia" w:ascii="方正细等线简体" w:hAnsi="方正细等线简体" w:eastAsia="方正细等线简体" w:cs="方正细等线简体"/>
                <w:sz w:val="24"/>
                <w:szCs w:val="24"/>
                <w:highlight w:val="none"/>
                <w:lang w:val="en-US"/>
              </w:rPr>
              <w:t>。</w:t>
            </w:r>
          </w:p>
          <w:p w14:paraId="4A0D8F4B">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10.2 响应文件递交地点:</w:t>
            </w:r>
            <w:r>
              <w:rPr>
                <w:rFonts w:hint="eastAsia" w:ascii="方正细等线简体" w:hAnsi="方正细等线简体" w:eastAsia="方正细等线简体" w:cs="方正细等线简体"/>
                <w:b w:val="0"/>
                <w:bCs/>
                <w:sz w:val="24"/>
                <w:szCs w:val="24"/>
                <w:u w:val="single"/>
                <w:lang w:val="en-US" w:eastAsia="zh-CN"/>
              </w:rPr>
              <w:t xml:space="preserve"> 凯里市旁海镇翁项（G653凯里旁海至凯里公路改扩建工程施工PHKL-02标段项目经理部会议室）                   </w:t>
            </w:r>
            <w:r>
              <w:rPr>
                <w:rFonts w:hint="eastAsia" w:ascii="方正细等线简体" w:hAnsi="方正细等线简体" w:eastAsia="方正细等线简体" w:cs="方正细等线简体"/>
                <w:sz w:val="24"/>
                <w:szCs w:val="24"/>
                <w:u w:val="single"/>
                <w:lang w:val="en-US"/>
              </w:rPr>
              <w:t xml:space="preserve"> </w:t>
            </w:r>
          </w:p>
          <w:p w14:paraId="28F632FB">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10.3 逾期送达的或者未送达指定地点的响应文件，购买人不予受理。</w:t>
            </w:r>
          </w:p>
        </w:tc>
      </w:tr>
      <w:tr w14:paraId="7B21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47DBC62">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11</w:t>
            </w:r>
          </w:p>
        </w:tc>
        <w:tc>
          <w:tcPr>
            <w:tcW w:w="1357" w:type="dxa"/>
            <w:gridSpan w:val="2"/>
            <w:vAlign w:val="center"/>
          </w:tcPr>
          <w:p w14:paraId="5AA12AC0">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谈判步骤</w:t>
            </w:r>
          </w:p>
        </w:tc>
        <w:tc>
          <w:tcPr>
            <w:tcW w:w="7502" w:type="dxa"/>
            <w:gridSpan w:val="3"/>
            <w:vAlign w:val="center"/>
          </w:tcPr>
          <w:p w14:paraId="637526E7">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11.1 根据谈判小组确定的谈判顺序，分别单独与符合条件的供应商进行谈判，并了解其报价组成情况。</w:t>
            </w:r>
          </w:p>
          <w:p w14:paraId="563881D4">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11.2 谈判中，谈判的任何一方不得透露与谈判有关的其他供应商资料、价格和其他信息。</w:t>
            </w:r>
          </w:p>
          <w:p w14:paraId="099DA133">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11.3 谈判小组对谈判过程和重要谈判内容进行记录，谈判双方在记录上签字确认。</w:t>
            </w:r>
          </w:p>
          <w:p w14:paraId="51A956E6">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11.4 谈判小组一致确定响应供应商符合谈判文件要求的，按谈判文件设定的方法和标准确定成交候选人，第一轮谈判谈判小组未能确定成交候选人的，更改谈判文件进行第二轮谈判。</w:t>
            </w:r>
          </w:p>
        </w:tc>
      </w:tr>
      <w:tr w14:paraId="6E4A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FB6003C">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12</w:t>
            </w:r>
          </w:p>
        </w:tc>
        <w:tc>
          <w:tcPr>
            <w:tcW w:w="1357" w:type="dxa"/>
            <w:gridSpan w:val="2"/>
            <w:vAlign w:val="center"/>
          </w:tcPr>
          <w:p w14:paraId="19C4CE48">
            <w:pPr>
              <w:widowControl/>
              <w:spacing w:after="240" w:line="400" w:lineRule="exact"/>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最终确定供应商办法</w:t>
            </w:r>
          </w:p>
        </w:tc>
        <w:tc>
          <w:tcPr>
            <w:tcW w:w="7502" w:type="dxa"/>
            <w:gridSpan w:val="3"/>
          </w:tcPr>
          <w:p w14:paraId="4FE6DC32">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color w:val="000000" w:themeColor="text1"/>
                <w:sz w:val="24"/>
                <w:szCs w:val="24"/>
                <w:lang w:val="en-US"/>
              </w:rPr>
              <w:t>12.1 供应商应在规定的时间内进行报价；</w:t>
            </w:r>
          </w:p>
          <w:p w14:paraId="53014B2C">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color w:val="000000" w:themeColor="text1"/>
                <w:sz w:val="24"/>
                <w:szCs w:val="24"/>
                <w:lang w:val="en-US"/>
              </w:rPr>
              <w:t>12.2 供应商的资质条件、产品质量、售后服务符合要求；</w:t>
            </w:r>
          </w:p>
          <w:p w14:paraId="42F6DF6F">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color w:val="000000" w:themeColor="text1"/>
                <w:sz w:val="24"/>
                <w:szCs w:val="24"/>
                <w:lang w:val="en-US"/>
              </w:rPr>
              <w:t>12.2 根据符合采购需求、质量和售后服务相等且报价最低的原则确定成交供应商。</w:t>
            </w:r>
          </w:p>
        </w:tc>
      </w:tr>
      <w:tr w14:paraId="026B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A48E35A">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13</w:t>
            </w:r>
          </w:p>
        </w:tc>
        <w:tc>
          <w:tcPr>
            <w:tcW w:w="1357" w:type="dxa"/>
            <w:gridSpan w:val="2"/>
            <w:vAlign w:val="center"/>
          </w:tcPr>
          <w:p w14:paraId="7509CFBB">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谈判时间和地点</w:t>
            </w:r>
          </w:p>
        </w:tc>
        <w:tc>
          <w:tcPr>
            <w:tcW w:w="7502" w:type="dxa"/>
            <w:gridSpan w:val="3"/>
          </w:tcPr>
          <w:p w14:paraId="009BFAF4">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default" w:ascii="方正细等线简体" w:hAnsi="方正细等线简体" w:eastAsia="方正细等线简体" w:cs="方正细等线简体"/>
                <w:color w:val="000000" w:themeColor="text1"/>
                <w:sz w:val="24"/>
                <w:szCs w:val="24"/>
                <w:highlight w:val="none"/>
                <w:u w:val="single"/>
                <w:lang w:val="en-US" w:eastAsia="zh-CN"/>
              </w:rPr>
            </w:pPr>
            <w:r>
              <w:rPr>
                <w:rFonts w:hint="eastAsia" w:ascii="方正细等线简体" w:hAnsi="方正细等线简体" w:eastAsia="方正细等线简体" w:cs="方正细等线简体"/>
                <w:color w:val="000000" w:themeColor="text1"/>
                <w:sz w:val="24"/>
                <w:szCs w:val="24"/>
                <w:lang w:val="en-US"/>
              </w:rPr>
              <w:t>13.1 谈判时间</w:t>
            </w:r>
            <w:r>
              <w:rPr>
                <w:rFonts w:hint="eastAsia" w:ascii="方正细等线简体" w:hAnsi="方正细等线简体" w:eastAsia="方正细等线简体" w:cs="方正细等线简体"/>
                <w:color w:val="000000" w:themeColor="text1"/>
                <w:sz w:val="24"/>
                <w:szCs w:val="24"/>
                <w:highlight w:val="none"/>
                <w:lang w:val="en-US"/>
              </w:rPr>
              <w:t>：</w:t>
            </w:r>
            <w:r>
              <w:rPr>
                <w:rFonts w:hint="eastAsia" w:ascii="方正细等线简体" w:hAnsi="方正细等线简体" w:eastAsia="方正细等线简体" w:cs="方正细等线简体"/>
                <w:color w:val="000000" w:themeColor="text1"/>
                <w:sz w:val="24"/>
                <w:szCs w:val="24"/>
                <w:highlight w:val="none"/>
                <w:u w:val="single"/>
                <w:lang w:val="en-US"/>
              </w:rPr>
              <w:t>20</w:t>
            </w:r>
            <w:r>
              <w:rPr>
                <w:rFonts w:hint="eastAsia" w:ascii="方正细等线简体" w:hAnsi="方正细等线简体" w:eastAsia="方正细等线简体" w:cs="方正细等线简体"/>
                <w:color w:val="000000" w:themeColor="text1"/>
                <w:sz w:val="24"/>
                <w:szCs w:val="24"/>
                <w:highlight w:val="none"/>
                <w:u w:val="single"/>
                <w:lang w:val="en-US" w:eastAsia="zh-CN"/>
              </w:rPr>
              <w:t>26</w:t>
            </w:r>
            <w:r>
              <w:rPr>
                <w:rFonts w:hint="eastAsia" w:ascii="方正细等线简体" w:hAnsi="方正细等线简体" w:eastAsia="方正细等线简体" w:cs="方正细等线简体"/>
                <w:color w:val="000000" w:themeColor="text1"/>
                <w:sz w:val="24"/>
                <w:szCs w:val="24"/>
                <w:highlight w:val="none"/>
                <w:u w:val="single"/>
                <w:lang w:val="en-US"/>
              </w:rPr>
              <w:t>年</w:t>
            </w:r>
            <w:r>
              <w:rPr>
                <w:rFonts w:hint="eastAsia" w:ascii="方正细等线简体" w:hAnsi="方正细等线简体" w:eastAsia="方正细等线简体" w:cs="方正细等线简体"/>
                <w:color w:val="000000" w:themeColor="text1"/>
                <w:sz w:val="24"/>
                <w:szCs w:val="24"/>
                <w:highlight w:val="none"/>
                <w:u w:val="single"/>
                <w:lang w:val="en-US" w:eastAsia="zh-CN"/>
              </w:rPr>
              <w:t>09</w:t>
            </w:r>
            <w:r>
              <w:rPr>
                <w:rFonts w:hint="eastAsia" w:ascii="方正细等线简体" w:hAnsi="方正细等线简体" w:eastAsia="方正细等线简体" w:cs="方正细等线简体"/>
                <w:color w:val="000000" w:themeColor="text1"/>
                <w:sz w:val="24"/>
                <w:szCs w:val="24"/>
                <w:highlight w:val="none"/>
                <w:u w:val="single"/>
                <w:lang w:val="en-US"/>
              </w:rPr>
              <w:t>月</w:t>
            </w:r>
            <w:r>
              <w:rPr>
                <w:rFonts w:hint="eastAsia" w:ascii="方正细等线简体" w:hAnsi="方正细等线简体" w:eastAsia="方正细等线简体" w:cs="方正细等线简体"/>
                <w:color w:val="000000" w:themeColor="text1"/>
                <w:sz w:val="24"/>
                <w:szCs w:val="24"/>
                <w:highlight w:val="none"/>
                <w:u w:val="single"/>
                <w:lang w:val="en-US" w:eastAsia="zh-CN"/>
              </w:rPr>
              <w:t>07</w:t>
            </w:r>
            <w:r>
              <w:rPr>
                <w:rFonts w:hint="eastAsia" w:ascii="方正细等线简体" w:hAnsi="方正细等线简体" w:eastAsia="方正细等线简体" w:cs="方正细等线简体"/>
                <w:color w:val="000000" w:themeColor="text1"/>
                <w:sz w:val="24"/>
                <w:szCs w:val="24"/>
                <w:highlight w:val="none"/>
                <w:u w:val="single"/>
                <w:lang w:val="en-US"/>
              </w:rPr>
              <w:t>日</w:t>
            </w:r>
            <w:r>
              <w:rPr>
                <w:rFonts w:hint="eastAsia" w:ascii="方正细等线简体" w:hAnsi="方正细等线简体" w:eastAsia="方正细等线简体" w:cs="方正细等线简体"/>
                <w:color w:val="000000" w:themeColor="text1"/>
                <w:sz w:val="24"/>
                <w:szCs w:val="24"/>
                <w:highlight w:val="none"/>
                <w:u w:val="single"/>
                <w:lang w:val="en-US" w:eastAsia="zh-CN"/>
              </w:rPr>
              <w:t>上</w:t>
            </w:r>
            <w:r>
              <w:rPr>
                <w:rFonts w:hint="eastAsia" w:ascii="方正细等线简体" w:hAnsi="方正细等线简体" w:eastAsia="方正细等线简体" w:cs="方正细等线简体"/>
                <w:color w:val="000000" w:themeColor="text1"/>
                <w:sz w:val="24"/>
                <w:szCs w:val="24"/>
                <w:highlight w:val="none"/>
                <w:u w:val="single"/>
                <w:lang w:val="en-US"/>
              </w:rPr>
              <w:t>午</w:t>
            </w:r>
            <w:r>
              <w:rPr>
                <w:rFonts w:hint="eastAsia" w:ascii="方正细等线简体" w:hAnsi="方正细等线简体" w:eastAsia="方正细等线简体" w:cs="方正细等线简体"/>
                <w:color w:val="000000" w:themeColor="text1"/>
                <w:sz w:val="24"/>
                <w:szCs w:val="24"/>
                <w:highlight w:val="none"/>
                <w:u w:val="single"/>
                <w:lang w:val="en-US" w:eastAsia="zh-CN"/>
              </w:rPr>
              <w:t>10时00分</w:t>
            </w:r>
          </w:p>
          <w:p w14:paraId="1B1D485D">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default" w:ascii="方正细等线简体" w:hAnsi="方正细等线简体" w:eastAsia="方正细等线简体" w:cs="方正细等线简体"/>
                <w:color w:val="FF0000"/>
                <w:sz w:val="24"/>
                <w:szCs w:val="24"/>
                <w:lang w:val="en-US"/>
              </w:rPr>
            </w:pPr>
            <w:r>
              <w:rPr>
                <w:rFonts w:hint="eastAsia" w:ascii="方正细等线简体" w:hAnsi="方正细等线简体" w:eastAsia="方正细等线简体" w:cs="方正细等线简体"/>
                <w:color w:val="000000" w:themeColor="text1"/>
                <w:sz w:val="24"/>
                <w:szCs w:val="24"/>
                <w:lang w:val="en-US"/>
              </w:rPr>
              <w:t>13.2 谈判地点：</w:t>
            </w:r>
            <w:r>
              <w:rPr>
                <w:rFonts w:hint="eastAsia" w:ascii="方正细等线简体" w:hAnsi="方正细等线简体" w:eastAsia="方正细等线简体" w:cs="方正细等线简体"/>
                <w:b w:val="0"/>
                <w:bCs/>
                <w:sz w:val="24"/>
                <w:szCs w:val="24"/>
                <w:u w:val="single"/>
                <w:lang w:val="en-US" w:eastAsia="zh-CN"/>
              </w:rPr>
              <w:t xml:space="preserve">凯里市旁海镇翁项（G653凯里旁海至凯里公路改扩建工程施工PHKL-02标段项目经理部会议室）                      </w:t>
            </w:r>
          </w:p>
        </w:tc>
      </w:tr>
      <w:tr w14:paraId="3BF2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2220E660">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14</w:t>
            </w:r>
          </w:p>
        </w:tc>
        <w:tc>
          <w:tcPr>
            <w:tcW w:w="1357" w:type="dxa"/>
            <w:gridSpan w:val="2"/>
            <w:vAlign w:val="center"/>
          </w:tcPr>
          <w:p w14:paraId="1A0A9D8F">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谈判费用</w:t>
            </w:r>
          </w:p>
        </w:tc>
        <w:tc>
          <w:tcPr>
            <w:tcW w:w="7502" w:type="dxa"/>
            <w:gridSpan w:val="3"/>
            <w:vAlign w:val="center"/>
          </w:tcPr>
          <w:p w14:paraId="578E2F24">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14.1 谈判供应商应自行承担所有与编写和提交竞争性谈判响应文件有关的费用，不论谈判结果如何，采购人在任何情况下无义务和责任承担此类费用。</w:t>
            </w:r>
          </w:p>
        </w:tc>
      </w:tr>
      <w:tr w14:paraId="6AC0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5213AE27">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5</w:t>
            </w:r>
          </w:p>
        </w:tc>
        <w:tc>
          <w:tcPr>
            <w:tcW w:w="1357" w:type="dxa"/>
            <w:gridSpan w:val="2"/>
            <w:vAlign w:val="center"/>
          </w:tcPr>
          <w:p w14:paraId="6EF3480B">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谈判小组组建</w:t>
            </w:r>
          </w:p>
        </w:tc>
        <w:tc>
          <w:tcPr>
            <w:tcW w:w="7502" w:type="dxa"/>
            <w:gridSpan w:val="3"/>
          </w:tcPr>
          <w:p w14:paraId="7E3731D4">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16.1 谈判小组由单位相关人员</w:t>
            </w: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人组成；</w:t>
            </w:r>
          </w:p>
          <w:p w14:paraId="1D06700C">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16.2 谈判小组有下列情形的，应当回避；</w:t>
            </w:r>
          </w:p>
          <w:p w14:paraId="0B2FD805">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(1)购买人与响应供应商是近亲属的；</w:t>
            </w:r>
          </w:p>
          <w:p w14:paraId="6A5C2FF6">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(2)与响应供应商有经济利益关系，可能影响比选公正谈判评审的；</w:t>
            </w:r>
          </w:p>
          <w:p w14:paraId="17BE4B8B">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（3）其他法律禁止的情形；</w:t>
            </w:r>
          </w:p>
        </w:tc>
      </w:tr>
      <w:tr w14:paraId="45FB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862" w:type="dxa"/>
            <w:vAlign w:val="center"/>
          </w:tcPr>
          <w:p w14:paraId="41BEA582">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6</w:t>
            </w:r>
          </w:p>
        </w:tc>
        <w:tc>
          <w:tcPr>
            <w:tcW w:w="1357" w:type="dxa"/>
            <w:gridSpan w:val="2"/>
            <w:vAlign w:val="center"/>
          </w:tcPr>
          <w:p w14:paraId="271CD034">
            <w:pPr>
              <w:widowControl/>
              <w:spacing w:after="240" w:line="400" w:lineRule="exact"/>
              <w:jc w:val="center"/>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谈判原则</w:t>
            </w:r>
          </w:p>
        </w:tc>
        <w:tc>
          <w:tcPr>
            <w:tcW w:w="7502" w:type="dxa"/>
            <w:gridSpan w:val="3"/>
          </w:tcPr>
          <w:p w14:paraId="204C5DB3">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谈判活动遵循公平、公正、择优的原则。</w:t>
            </w:r>
          </w:p>
        </w:tc>
      </w:tr>
      <w:tr w14:paraId="344D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0797D160">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7</w:t>
            </w:r>
          </w:p>
        </w:tc>
        <w:tc>
          <w:tcPr>
            <w:tcW w:w="1357" w:type="dxa"/>
            <w:gridSpan w:val="2"/>
            <w:vAlign w:val="center"/>
          </w:tcPr>
          <w:p w14:paraId="38E749F9">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谈判结果通知</w:t>
            </w:r>
          </w:p>
        </w:tc>
        <w:tc>
          <w:tcPr>
            <w:tcW w:w="7502" w:type="dxa"/>
            <w:gridSpan w:val="3"/>
          </w:tcPr>
          <w:p w14:paraId="4D3E1A12">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在本章规定的谈判有效期内，</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人将谈判结果通知全部申请人并进行公示，同时向中标单位发送中标通知书。</w:t>
            </w:r>
          </w:p>
        </w:tc>
      </w:tr>
      <w:tr w14:paraId="5C74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862" w:type="dxa"/>
            <w:vAlign w:val="center"/>
          </w:tcPr>
          <w:p w14:paraId="62DE4B8A">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1</w:t>
            </w:r>
            <w:r>
              <w:rPr>
                <w:rFonts w:hint="eastAsia" w:ascii="方正细等线简体" w:hAnsi="方正细等线简体" w:eastAsia="方正细等线简体" w:cs="方正细等线简体"/>
                <w:b/>
                <w:bCs/>
                <w:sz w:val="24"/>
                <w:szCs w:val="24"/>
                <w:lang w:val="en-US" w:eastAsia="zh-CN"/>
              </w:rPr>
              <w:t>8</w:t>
            </w:r>
          </w:p>
        </w:tc>
        <w:tc>
          <w:tcPr>
            <w:tcW w:w="1357" w:type="dxa"/>
            <w:gridSpan w:val="2"/>
            <w:vAlign w:val="center"/>
          </w:tcPr>
          <w:p w14:paraId="24E4607F">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谈判结果公示</w:t>
            </w:r>
          </w:p>
        </w:tc>
        <w:tc>
          <w:tcPr>
            <w:tcW w:w="7502" w:type="dxa"/>
            <w:gridSpan w:val="3"/>
            <w:vAlign w:val="center"/>
          </w:tcPr>
          <w:p w14:paraId="4C7594E2">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谈判结果对外公示，为期</w:t>
            </w:r>
            <w:r>
              <w:rPr>
                <w:rFonts w:hint="eastAsia" w:ascii="方正细等线简体" w:hAnsi="方正细等线简体" w:eastAsia="方正细等线简体" w:cs="方正细等线简体"/>
                <w:sz w:val="24"/>
                <w:szCs w:val="24"/>
                <w:u w:val="single"/>
                <w:lang w:val="en-US" w:eastAsia="zh-CN"/>
              </w:rPr>
              <w:t xml:space="preserve"> 3 </w:t>
            </w:r>
            <w:r>
              <w:rPr>
                <w:rFonts w:hint="eastAsia" w:ascii="方正细等线简体" w:hAnsi="方正细等线简体" w:eastAsia="方正细等线简体" w:cs="方正细等线简体"/>
                <w:sz w:val="24"/>
                <w:szCs w:val="24"/>
                <w:lang w:val="en-US"/>
              </w:rPr>
              <w:t>天。</w:t>
            </w:r>
          </w:p>
        </w:tc>
      </w:tr>
      <w:tr w14:paraId="7CB4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5C0203FC">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19</w:t>
            </w:r>
          </w:p>
        </w:tc>
        <w:tc>
          <w:tcPr>
            <w:tcW w:w="1357" w:type="dxa"/>
            <w:gridSpan w:val="2"/>
            <w:vAlign w:val="center"/>
          </w:tcPr>
          <w:p w14:paraId="55642933">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签订合同</w:t>
            </w:r>
          </w:p>
        </w:tc>
        <w:tc>
          <w:tcPr>
            <w:tcW w:w="7502" w:type="dxa"/>
            <w:gridSpan w:val="3"/>
          </w:tcPr>
          <w:p w14:paraId="50AD1966">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color w:val="000000" w:themeColor="text1"/>
                <w:sz w:val="24"/>
                <w:szCs w:val="24"/>
                <w:lang w:val="en-US"/>
              </w:rPr>
              <w:t>20.1 中标人应在接到成交通知书30日内与采购人签订合同。</w:t>
            </w:r>
            <w:r>
              <w:rPr>
                <w:rFonts w:hint="eastAsia" w:ascii="方正细等线简体" w:hAnsi="方正细等线简体" w:eastAsia="方正细等线简体" w:cs="方正细等线简体"/>
                <w:color w:val="000000" w:themeColor="text1"/>
                <w:sz w:val="24"/>
                <w:szCs w:val="24"/>
                <w:lang w:val="en-US"/>
              </w:rPr>
              <w:br w:type="textWrapping"/>
            </w:r>
            <w:r>
              <w:rPr>
                <w:rFonts w:hint="eastAsia" w:ascii="方正细等线简体" w:hAnsi="方正细等线简体" w:eastAsia="方正细等线简体" w:cs="方正细等线简体"/>
                <w:color w:val="000000" w:themeColor="text1"/>
                <w:sz w:val="24"/>
                <w:szCs w:val="24"/>
                <w:lang w:val="en-US"/>
              </w:rPr>
              <w:t>20.2 中标人应按照竞争性谈判文件、响应文件及谈判过程中的有关澄清、说明或者补正文件的内容与购买人签订合同。中标人不得再与购买人签订背离谈判文件内容的其它协议或声明。</w:t>
            </w:r>
            <w:r>
              <w:rPr>
                <w:rFonts w:hint="eastAsia" w:ascii="方正细等线简体" w:hAnsi="方正细等线简体" w:eastAsia="方正细等线简体" w:cs="方正细等线简体"/>
                <w:color w:val="000000" w:themeColor="text1"/>
                <w:sz w:val="24"/>
                <w:szCs w:val="24"/>
                <w:lang w:val="en-US"/>
              </w:rPr>
              <w:br w:type="textWrapping"/>
            </w:r>
            <w:r>
              <w:rPr>
                <w:rFonts w:hint="eastAsia" w:ascii="方正细等线简体" w:hAnsi="方正细等线简体" w:eastAsia="方正细等线简体" w:cs="方正细等线简体"/>
                <w:color w:val="000000" w:themeColor="text1"/>
                <w:sz w:val="24"/>
                <w:szCs w:val="24"/>
                <w:lang w:val="en-US"/>
              </w:rPr>
              <w:t>17.3 中标人一旦成交，未经购买人事先给予书面同意不得转包、分包，亦不得将合同全部及任何权利、义务向第三方转让，否则将被视为严重违约，购买人有权决定按照中标人成交后毁标、终止或解除合同等依约处理。</w:t>
            </w:r>
          </w:p>
        </w:tc>
      </w:tr>
      <w:tr w14:paraId="5771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trPr>
        <w:tc>
          <w:tcPr>
            <w:tcW w:w="862" w:type="dxa"/>
            <w:vAlign w:val="center"/>
          </w:tcPr>
          <w:p w14:paraId="1D9D8731">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20</w:t>
            </w:r>
          </w:p>
        </w:tc>
        <w:tc>
          <w:tcPr>
            <w:tcW w:w="1357" w:type="dxa"/>
            <w:gridSpan w:val="2"/>
            <w:vAlign w:val="center"/>
          </w:tcPr>
          <w:p w14:paraId="2430F3ED">
            <w:pPr>
              <w:widowControl/>
              <w:spacing w:after="240" w:line="400" w:lineRule="exact"/>
              <w:jc w:val="center"/>
              <w:rPr>
                <w:rFonts w:hint="eastAsia" w:ascii="方正细等线简体" w:hAnsi="方正细等线简体" w:eastAsia="方正细等线简体" w:cs="方正细等线简体"/>
                <w:b/>
                <w:bCs/>
                <w:color w:val="FF0000"/>
                <w:sz w:val="24"/>
                <w:szCs w:val="24"/>
                <w:lang w:val="en-US" w:eastAsia="zh-CN"/>
              </w:rPr>
            </w:pPr>
            <w:r>
              <w:rPr>
                <w:rFonts w:hint="eastAsia" w:ascii="方正细等线简体" w:hAnsi="方正细等线简体" w:eastAsia="方正细等线简体" w:cs="方正细等线简体"/>
                <w:b/>
                <w:bCs/>
                <w:color w:val="000000" w:themeColor="text1"/>
                <w:sz w:val="24"/>
                <w:szCs w:val="24"/>
                <w:lang w:val="en-US"/>
              </w:rPr>
              <w:t>重新</w:t>
            </w:r>
            <w:r>
              <w:rPr>
                <w:rFonts w:hint="eastAsia" w:ascii="方正细等线简体" w:hAnsi="方正细等线简体" w:eastAsia="方正细等线简体" w:cs="方正细等线简体"/>
                <w:b/>
                <w:bCs/>
                <w:color w:val="000000" w:themeColor="text1"/>
                <w:sz w:val="24"/>
                <w:szCs w:val="24"/>
                <w:lang w:val="en-US" w:eastAsia="zh-CN"/>
              </w:rPr>
              <w:t>谈判</w:t>
            </w:r>
          </w:p>
        </w:tc>
        <w:tc>
          <w:tcPr>
            <w:tcW w:w="7502" w:type="dxa"/>
            <w:gridSpan w:val="3"/>
          </w:tcPr>
          <w:p w14:paraId="336C4A7A">
            <w:pPr>
              <w:keepNext w:val="0"/>
              <w:keepLines w:val="0"/>
              <w:pageBreakBefore w:val="0"/>
              <w:widowControl/>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有下列情形之一的，</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人将重新</w:t>
            </w:r>
            <w:r>
              <w:rPr>
                <w:rFonts w:hint="eastAsia" w:ascii="方正细等线简体" w:hAnsi="方正细等线简体" w:eastAsia="方正细等线简体" w:cs="方正细等线简体"/>
                <w:sz w:val="24"/>
                <w:szCs w:val="24"/>
                <w:lang w:val="en-US" w:eastAsia="zh-CN"/>
              </w:rPr>
              <w:t>谈判</w:t>
            </w:r>
            <w:r>
              <w:rPr>
                <w:rFonts w:hint="eastAsia" w:ascii="方正细等线简体" w:hAnsi="方正细等线简体" w:eastAsia="方正细等线简体" w:cs="方正细等线简体"/>
                <w:sz w:val="24"/>
                <w:szCs w:val="24"/>
                <w:lang w:val="en-US"/>
              </w:rPr>
              <w:t>：</w:t>
            </w:r>
          </w:p>
          <w:p w14:paraId="710BB5E6">
            <w:pPr>
              <w:keepNext w:val="0"/>
              <w:keepLines w:val="0"/>
              <w:pageBreakBefore w:val="0"/>
              <w:widowControl/>
              <w:numPr>
                <w:ilvl w:val="0"/>
                <w:numId w:val="2"/>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谈判截止时间止，申请人少于3个的；</w:t>
            </w:r>
          </w:p>
          <w:p w14:paraId="3A39CCD9">
            <w:pPr>
              <w:keepNext w:val="0"/>
              <w:keepLines w:val="0"/>
              <w:pageBreakBefore w:val="0"/>
              <w:widowControl/>
              <w:numPr>
                <w:ilvl w:val="0"/>
                <w:numId w:val="2"/>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经评谈判人员评审后否决所有申请人的；</w:t>
            </w:r>
          </w:p>
          <w:p w14:paraId="1E8AE0CA">
            <w:pPr>
              <w:keepNext w:val="0"/>
              <w:keepLines w:val="0"/>
              <w:pageBreakBefore w:val="0"/>
              <w:widowControl/>
              <w:numPr>
                <w:ilvl w:val="0"/>
                <w:numId w:val="2"/>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中标候选人均未与购买人签订合同的；</w:t>
            </w:r>
          </w:p>
          <w:p w14:paraId="4EDDA917">
            <w:pPr>
              <w:keepNext w:val="0"/>
              <w:keepLines w:val="0"/>
              <w:pageBreakBefore w:val="0"/>
              <w:widowControl/>
              <w:numPr>
                <w:ilvl w:val="0"/>
                <w:numId w:val="2"/>
              </w:numPr>
              <w:kinsoku/>
              <w:wordWrap/>
              <w:overflowPunct/>
              <w:topLinePunct w:val="0"/>
              <w:autoSpaceDE w:val="0"/>
              <w:autoSpaceDN w:val="0"/>
              <w:bidi w:val="0"/>
              <w:adjustRightInd/>
              <w:snapToGrid/>
              <w:spacing w:after="240" w:line="30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法律规定的其他情形；</w:t>
            </w:r>
          </w:p>
        </w:tc>
      </w:tr>
      <w:tr w14:paraId="7B52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62" w:type="dxa"/>
            <w:vAlign w:val="center"/>
          </w:tcPr>
          <w:p w14:paraId="62E4F6BD">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21</w:t>
            </w:r>
          </w:p>
        </w:tc>
        <w:tc>
          <w:tcPr>
            <w:tcW w:w="1357" w:type="dxa"/>
            <w:gridSpan w:val="2"/>
            <w:vAlign w:val="center"/>
          </w:tcPr>
          <w:p w14:paraId="48BB5CB5">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highlight w:val="yellow"/>
                <w:lang w:val="en-US"/>
              </w:rPr>
            </w:pPr>
            <w:r>
              <w:rPr>
                <w:rFonts w:hint="eastAsia" w:ascii="方正细等线简体" w:hAnsi="方正细等线简体" w:eastAsia="方正细等线简体" w:cs="方正细等线简体"/>
                <w:b/>
                <w:bCs/>
                <w:color w:val="000000" w:themeColor="text1"/>
                <w:sz w:val="24"/>
                <w:szCs w:val="24"/>
                <w:lang w:val="en-US"/>
              </w:rPr>
              <w:t>谈判文件的组成</w:t>
            </w:r>
          </w:p>
        </w:tc>
        <w:tc>
          <w:tcPr>
            <w:tcW w:w="7502" w:type="dxa"/>
            <w:gridSpan w:val="3"/>
          </w:tcPr>
          <w:p w14:paraId="1B94FF95">
            <w:pPr>
              <w:pStyle w:val="5"/>
              <w:jc w:val="both"/>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sz w:val="24"/>
                <w:szCs w:val="24"/>
              </w:rPr>
              <w:t>竞争性谈判公告、举报渠道告知函、竞标人须知、项目采购需求、谈判书、竞争性谈判响应文件</w:t>
            </w:r>
          </w:p>
        </w:tc>
      </w:tr>
      <w:tr w14:paraId="7631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862" w:type="dxa"/>
            <w:vAlign w:val="center"/>
          </w:tcPr>
          <w:p w14:paraId="25011A53">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eastAsia="zh-CN"/>
              </w:rPr>
              <w:t>22</w:t>
            </w:r>
          </w:p>
        </w:tc>
        <w:tc>
          <w:tcPr>
            <w:tcW w:w="1357" w:type="dxa"/>
            <w:gridSpan w:val="2"/>
            <w:vAlign w:val="center"/>
          </w:tcPr>
          <w:p w14:paraId="2E350ADB">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 xml:space="preserve">谈判小组的纪律要求 </w:t>
            </w:r>
          </w:p>
        </w:tc>
        <w:tc>
          <w:tcPr>
            <w:tcW w:w="7502" w:type="dxa"/>
            <w:gridSpan w:val="3"/>
          </w:tcPr>
          <w:p w14:paraId="33999E9F">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color w:val="000000" w:themeColor="text1"/>
                <w:sz w:val="24"/>
                <w:szCs w:val="24"/>
                <w:lang w:val="en-US"/>
              </w:rPr>
              <w:t>谈判小组不得泄露</w:t>
            </w:r>
            <w:r>
              <w:rPr>
                <w:rFonts w:hint="eastAsia" w:ascii="方正细等线简体" w:hAnsi="方正细等线简体" w:eastAsia="方正细等线简体" w:cs="方正细等线简体"/>
                <w:color w:val="000000" w:themeColor="text1"/>
                <w:sz w:val="24"/>
                <w:szCs w:val="24"/>
                <w:lang w:val="en-US" w:eastAsia="zh-CN"/>
              </w:rPr>
              <w:t>竞谈采购</w:t>
            </w:r>
            <w:r>
              <w:rPr>
                <w:rFonts w:hint="eastAsia" w:ascii="方正细等线简体" w:hAnsi="方正细等线简体" w:eastAsia="方正细等线简体" w:cs="方正细等线简体"/>
                <w:color w:val="000000" w:themeColor="text1"/>
                <w:sz w:val="24"/>
                <w:szCs w:val="24"/>
                <w:lang w:val="en-US"/>
              </w:rPr>
              <w:t>活动中应当保密的情况和资料，不得与谈判申请人串通损害国家利益、社会公共利益或其他人合法权益。</w:t>
            </w:r>
          </w:p>
        </w:tc>
      </w:tr>
      <w:tr w14:paraId="197D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862" w:type="dxa"/>
            <w:vAlign w:val="center"/>
          </w:tcPr>
          <w:p w14:paraId="2E2919F2">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2</w:t>
            </w:r>
            <w:r>
              <w:rPr>
                <w:rFonts w:hint="eastAsia" w:ascii="方正细等线简体" w:hAnsi="方正细等线简体" w:eastAsia="方正细等线简体" w:cs="方正细等线简体"/>
                <w:b/>
                <w:bCs/>
                <w:sz w:val="24"/>
                <w:szCs w:val="24"/>
                <w:lang w:val="en-US" w:eastAsia="zh-CN"/>
              </w:rPr>
              <w:t>3</w:t>
            </w:r>
          </w:p>
        </w:tc>
        <w:tc>
          <w:tcPr>
            <w:tcW w:w="1357" w:type="dxa"/>
            <w:gridSpan w:val="2"/>
            <w:vAlign w:val="center"/>
          </w:tcPr>
          <w:p w14:paraId="78D48F13">
            <w:pPr>
              <w:widowControl/>
              <w:spacing w:after="240" w:line="400" w:lineRule="exact"/>
              <w:jc w:val="center"/>
              <w:rPr>
                <w:rFonts w:hint="eastAsia" w:ascii="方正细等线简体" w:hAnsi="方正细等线简体" w:eastAsia="方正细等线简体" w:cs="方正细等线简体"/>
                <w:b/>
                <w:bCs/>
                <w:color w:val="000000" w:themeColor="text1"/>
                <w:sz w:val="24"/>
                <w:szCs w:val="24"/>
                <w:lang w:val="en-US"/>
              </w:rPr>
            </w:pPr>
            <w:r>
              <w:rPr>
                <w:rFonts w:hint="eastAsia" w:ascii="方正细等线简体" w:hAnsi="方正细等线简体" w:eastAsia="方正细等线简体" w:cs="方正细等线简体"/>
                <w:b/>
                <w:bCs/>
                <w:color w:val="000000" w:themeColor="text1"/>
                <w:sz w:val="24"/>
                <w:szCs w:val="24"/>
                <w:lang w:val="en-US"/>
              </w:rPr>
              <w:t>谈判申请人的纪律要求</w:t>
            </w:r>
          </w:p>
        </w:tc>
        <w:tc>
          <w:tcPr>
            <w:tcW w:w="7502" w:type="dxa"/>
            <w:gridSpan w:val="3"/>
          </w:tcPr>
          <w:p w14:paraId="45F99914">
            <w:pPr>
              <w:widowControl/>
              <w:spacing w:after="240" w:line="400" w:lineRule="exact"/>
              <w:jc w:val="both"/>
              <w:rPr>
                <w:rFonts w:hint="eastAsia" w:ascii="方正细等线简体" w:hAnsi="方正细等线简体" w:eastAsia="方正细等线简体" w:cs="方正细等线简体"/>
                <w:color w:val="000000" w:themeColor="text1"/>
                <w:sz w:val="24"/>
                <w:szCs w:val="24"/>
                <w:lang w:val="en-US"/>
              </w:rPr>
            </w:pPr>
            <w:r>
              <w:rPr>
                <w:rFonts w:hint="eastAsia" w:ascii="方正细等线简体" w:hAnsi="方正细等线简体" w:eastAsia="方正细等线简体" w:cs="方正细等线简体"/>
                <w:color w:val="000000" w:themeColor="text1"/>
                <w:sz w:val="24"/>
                <w:szCs w:val="24"/>
                <w:lang w:val="en-US"/>
              </w:rPr>
              <w:t>谈判申请人不得相互串通参加谈判，不得向比选人或者谈判小组行贿谋取中标，不得以他人名义谈判或者以其他方式弄虚作假骗取中标；申请人不得以任何方式干扰、影响谈判评审工作。</w:t>
            </w:r>
          </w:p>
        </w:tc>
      </w:tr>
      <w:tr w14:paraId="6659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62" w:type="dxa"/>
            <w:vAlign w:val="center"/>
          </w:tcPr>
          <w:p w14:paraId="77F6660B">
            <w:pPr>
              <w:widowControl/>
              <w:spacing w:after="240" w:line="400" w:lineRule="exact"/>
              <w:jc w:val="center"/>
              <w:rPr>
                <w:rFonts w:hint="eastAsia" w:ascii="方正细等线简体" w:hAnsi="方正细等线简体" w:eastAsia="方正细等线简体" w:cs="方正细等线简体"/>
                <w:b/>
                <w:bCs/>
                <w:sz w:val="24"/>
                <w:szCs w:val="24"/>
                <w:lang w:val="en-US" w:eastAsia="zh-CN"/>
              </w:rPr>
            </w:pPr>
            <w:r>
              <w:rPr>
                <w:rFonts w:hint="eastAsia" w:ascii="方正细等线简体" w:hAnsi="方正细等线简体" w:eastAsia="方正细等线简体" w:cs="方正细等线简体"/>
                <w:b/>
                <w:bCs/>
                <w:sz w:val="24"/>
                <w:szCs w:val="24"/>
                <w:lang w:val="en-US"/>
              </w:rPr>
              <w:t>2</w:t>
            </w:r>
            <w:r>
              <w:rPr>
                <w:rFonts w:hint="eastAsia" w:ascii="方正细等线简体" w:hAnsi="方正细等线简体" w:eastAsia="方正细等线简体" w:cs="方正细等线简体"/>
                <w:b/>
                <w:bCs/>
                <w:sz w:val="24"/>
                <w:szCs w:val="24"/>
                <w:lang w:val="en-US" w:eastAsia="zh-CN"/>
              </w:rPr>
              <w:t>4</w:t>
            </w:r>
          </w:p>
        </w:tc>
        <w:tc>
          <w:tcPr>
            <w:tcW w:w="1357" w:type="dxa"/>
            <w:gridSpan w:val="2"/>
            <w:vAlign w:val="center"/>
          </w:tcPr>
          <w:p w14:paraId="2CED1121">
            <w:pPr>
              <w:widowControl/>
              <w:tabs>
                <w:tab w:val="left" w:pos="209"/>
              </w:tabs>
              <w:spacing w:after="240" w:line="400" w:lineRule="exact"/>
              <w:jc w:val="both"/>
              <w:rPr>
                <w:rFonts w:hint="eastAsia" w:ascii="方正细等线简体" w:hAnsi="方正细等线简体" w:eastAsia="方正细等线简体" w:cs="方正细等线简体"/>
                <w:b/>
                <w:bCs/>
                <w:color w:val="FF0000"/>
                <w:sz w:val="24"/>
                <w:szCs w:val="24"/>
                <w:lang w:val="en-US"/>
              </w:rPr>
            </w:pPr>
            <w:r>
              <w:rPr>
                <w:rFonts w:hint="eastAsia" w:ascii="方正细等线简体" w:hAnsi="方正细等线简体" w:eastAsia="方正细等线简体" w:cs="方正细等线简体"/>
                <w:b/>
                <w:bCs/>
                <w:color w:val="FF0000"/>
                <w:sz w:val="24"/>
                <w:szCs w:val="24"/>
                <w:lang w:val="en-US"/>
              </w:rPr>
              <w:tab/>
            </w:r>
            <w:r>
              <w:rPr>
                <w:rFonts w:hint="eastAsia" w:ascii="方正细等线简体" w:hAnsi="方正细等线简体" w:eastAsia="方正细等线简体" w:cs="方正细等线简体"/>
                <w:b/>
                <w:bCs/>
                <w:sz w:val="24"/>
                <w:szCs w:val="24"/>
                <w:lang w:val="en-US"/>
              </w:rPr>
              <w:t>投诉</w:t>
            </w:r>
          </w:p>
        </w:tc>
        <w:tc>
          <w:tcPr>
            <w:tcW w:w="7502" w:type="dxa"/>
            <w:gridSpan w:val="3"/>
          </w:tcPr>
          <w:p w14:paraId="3EFFDB03">
            <w:pPr>
              <w:widowControl/>
              <w:spacing w:after="240" w:line="400" w:lineRule="exact"/>
              <w:jc w:val="both"/>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rPr>
              <w:t>为维护公平、公正的商业环境，保护双方共同利益，敬请各单位在与各单位或部门业务交往工作中，将我方人员明示或暗示要求宴请、接待，或索取礼金、礼品、礼券、或其他利益，或故意刁难、显失公平现象，向</w:t>
            </w:r>
            <w:r>
              <w:rPr>
                <w:rFonts w:hint="eastAsia" w:ascii="方正细等线简体" w:hAnsi="方正细等线简体" w:eastAsia="方正细等线简体" w:cs="方正细等线简体"/>
                <w:sz w:val="24"/>
                <w:szCs w:val="24"/>
                <w:u w:val="single"/>
                <w:lang w:val="en-US"/>
              </w:rPr>
              <w:t>贵州省公路建设养护集团有限公司</w:t>
            </w:r>
            <w:r>
              <w:rPr>
                <w:rFonts w:hint="eastAsia" w:ascii="方正细等线简体" w:hAnsi="方正细等线简体" w:eastAsia="方正细等线简体" w:cs="方正细等线简体"/>
                <w:sz w:val="24"/>
                <w:szCs w:val="24"/>
                <w:lang w:eastAsia="zh-CN"/>
              </w:rPr>
              <w:t>纪检办公室</w:t>
            </w:r>
            <w:r>
              <w:rPr>
                <w:rFonts w:hint="eastAsia" w:ascii="方正细等线简体" w:hAnsi="方正细等线简体" w:eastAsia="方正细等线简体" w:cs="方正细等线简体"/>
                <w:sz w:val="24"/>
                <w:szCs w:val="24"/>
              </w:rPr>
              <w:t>进行投诉。</w:t>
            </w:r>
          </w:p>
        </w:tc>
      </w:tr>
    </w:tbl>
    <w:p w14:paraId="5B84EC8A">
      <w:pPr>
        <w:widowControl/>
        <w:spacing w:after="240" w:line="400" w:lineRule="exact"/>
        <w:jc w:val="both"/>
        <w:rPr>
          <w:rFonts w:hint="eastAsia" w:ascii="方正细等线简体" w:hAnsi="方正细等线简体" w:eastAsia="方正细等线简体" w:cs="方正细等线简体"/>
          <w:b/>
          <w:color w:val="000000" w:themeColor="text1"/>
          <w:spacing w:val="-5"/>
          <w:sz w:val="32"/>
          <w:szCs w:val="24"/>
          <w:lang w:val="en-US"/>
        </w:rPr>
      </w:pPr>
    </w:p>
    <w:p w14:paraId="0B2CF1D4">
      <w:pPr>
        <w:widowControl/>
        <w:spacing w:after="240" w:line="400" w:lineRule="exact"/>
        <w:jc w:val="center"/>
        <w:rPr>
          <w:rFonts w:hint="eastAsia" w:ascii="方正细等线简体" w:hAnsi="方正细等线简体" w:eastAsia="方正细等线简体" w:cs="方正细等线简体"/>
          <w:color w:val="000000" w:themeColor="text1"/>
          <w:spacing w:val="-5"/>
          <w:sz w:val="28"/>
          <w:szCs w:val="28"/>
          <w:lang w:val="en-US"/>
        </w:rPr>
      </w:pPr>
      <w:r>
        <w:rPr>
          <w:rFonts w:hint="eastAsia" w:ascii="方正细等线简体" w:hAnsi="方正细等线简体" w:eastAsia="方正细等线简体" w:cs="方正细等线简体"/>
          <w:b/>
          <w:color w:val="000000" w:themeColor="text1"/>
          <w:spacing w:val="-5"/>
          <w:sz w:val="32"/>
          <w:szCs w:val="24"/>
          <w:lang w:val="en-US"/>
        </w:rPr>
        <w:t>第四章：项目需求</w:t>
      </w:r>
    </w:p>
    <w:p w14:paraId="49ED9A19">
      <w:pPr>
        <w:widowControl/>
        <w:spacing w:after="240" w:line="400" w:lineRule="exact"/>
        <w:rPr>
          <w:rFonts w:hint="eastAsia" w:ascii="方正细等线简体" w:hAnsi="方正细等线简体" w:eastAsia="方正细等线简体" w:cs="方正细等线简体"/>
          <w:b/>
          <w:color w:val="000000" w:themeColor="text1"/>
          <w:spacing w:val="-5"/>
          <w:sz w:val="24"/>
          <w:szCs w:val="24"/>
          <w:lang w:val="en-US"/>
        </w:rPr>
      </w:pPr>
      <w:r>
        <w:rPr>
          <w:rFonts w:hint="eastAsia" w:ascii="方正细等线简体" w:hAnsi="方正细等线简体" w:eastAsia="方正细等线简体" w:cs="方正细等线简体"/>
          <w:b/>
          <w:color w:val="000000" w:themeColor="text1"/>
          <w:spacing w:val="-5"/>
          <w:sz w:val="24"/>
          <w:szCs w:val="24"/>
          <w:lang w:val="en-US"/>
        </w:rPr>
        <w:t>采购项目规格、数量及其他要求：</w:t>
      </w:r>
    </w:p>
    <w:p w14:paraId="7D300EA9">
      <w:pPr>
        <w:widowControl/>
        <w:spacing w:after="240" w:line="400" w:lineRule="exact"/>
        <w:rPr>
          <w:rFonts w:hint="default" w:ascii="方正细等线简体" w:hAnsi="方正细等线简体" w:eastAsia="方正细等线简体" w:cs="方正细等线简体"/>
          <w:color w:val="000000" w:themeColor="text1"/>
          <w:spacing w:val="-5"/>
          <w:sz w:val="24"/>
          <w:szCs w:val="24"/>
          <w:highlight w:val="none"/>
          <w:u w:val="single"/>
          <w:lang w:val="en-US" w:eastAsia="zh-CN"/>
        </w:rPr>
      </w:pPr>
      <w:r>
        <w:rPr>
          <w:rFonts w:hint="eastAsia" w:ascii="方正细等线简体" w:hAnsi="方正细等线简体" w:eastAsia="方正细等线简体" w:cs="方正细等线简体"/>
          <w:color w:val="000000" w:themeColor="text1"/>
          <w:spacing w:val="-5"/>
          <w:sz w:val="24"/>
          <w:szCs w:val="24"/>
          <w:lang w:val="en-US"/>
        </w:rPr>
        <w:t>一、采购项目编号：</w:t>
      </w:r>
      <w:r>
        <w:rPr>
          <w:rFonts w:hint="eastAsia" w:ascii="方正细等线简体" w:hAnsi="方正细等线简体" w:eastAsia="方正细等线简体" w:cs="方正细等线简体"/>
          <w:color w:val="000000" w:themeColor="text1"/>
          <w:spacing w:val="-5"/>
          <w:sz w:val="24"/>
          <w:szCs w:val="24"/>
          <w:u w:val="single"/>
          <w:lang w:val="en-US" w:eastAsia="zh-CN"/>
        </w:rPr>
        <w:t xml:space="preserve"> PK202609-01 </w:t>
      </w:r>
    </w:p>
    <w:p w14:paraId="75D809D6">
      <w:pPr>
        <w:widowControl/>
        <w:spacing w:after="240" w:line="400" w:lineRule="exact"/>
        <w:rPr>
          <w:rFonts w:hint="eastAsia" w:ascii="方正细等线简体" w:hAnsi="方正细等线简体" w:eastAsia="方正细等线简体" w:cs="方正细等线简体"/>
          <w:color w:val="000000" w:themeColor="text1"/>
          <w:spacing w:val="-5"/>
          <w:sz w:val="24"/>
          <w:szCs w:val="24"/>
          <w:lang w:val="en-US"/>
        </w:rPr>
      </w:pPr>
      <w:r>
        <w:rPr>
          <w:rFonts w:hint="eastAsia" w:ascii="方正细等线简体" w:hAnsi="方正细等线简体" w:eastAsia="方正细等线简体" w:cs="方正细等线简体"/>
          <w:color w:val="000000" w:themeColor="text1"/>
          <w:spacing w:val="-5"/>
          <w:sz w:val="24"/>
          <w:szCs w:val="24"/>
          <w:lang w:val="en-US"/>
        </w:rPr>
        <w:t>二、采购项目需求一览表</w:t>
      </w:r>
    </w:p>
    <w:tbl>
      <w:tblPr>
        <w:tblStyle w:val="10"/>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03"/>
        <w:gridCol w:w="2222"/>
        <w:gridCol w:w="765"/>
        <w:gridCol w:w="630"/>
        <w:gridCol w:w="1528"/>
        <w:gridCol w:w="1082"/>
        <w:gridCol w:w="1543"/>
        <w:gridCol w:w="662"/>
      </w:tblGrid>
      <w:tr w14:paraId="3615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12431EF4">
            <w:pPr>
              <w:pStyle w:val="18"/>
              <w:keepNext w:val="0"/>
              <w:keepLines w:val="0"/>
              <w:pageBreakBefore w:val="0"/>
              <w:kinsoku/>
              <w:wordWrap w:val="0"/>
              <w:overflowPunct/>
              <w:topLinePunct w:val="0"/>
              <w:autoSpaceDE w:val="0"/>
              <w:autoSpaceDN w:val="0"/>
              <w:bidi w:val="0"/>
              <w:adjustRightInd/>
              <w:snapToGrid/>
              <w:spacing w:line="500" w:lineRule="exact"/>
              <w:ind w:left="-3" w:leftChars="-20" w:hanging="41" w:hangingChars="20"/>
              <w:jc w:val="center"/>
              <w:textAlignment w:val="auto"/>
              <w:rPr>
                <w:rFonts w:hint="eastAsia" w:ascii="宋体" w:hAnsi="宋体" w:eastAsia="宋体" w:cs="宋体"/>
                <w:kern w:val="0"/>
                <w:sz w:val="22"/>
                <w:szCs w:val="22"/>
              </w:rPr>
            </w:pPr>
            <w:r>
              <w:rPr>
                <w:rFonts w:hint="eastAsia" w:ascii="宋体" w:hAnsi="宋体" w:eastAsia="宋体" w:cs="宋体"/>
                <w:w w:val="95"/>
                <w:sz w:val="22"/>
                <w:szCs w:val="22"/>
              </w:rPr>
              <w:t>序号</w:t>
            </w:r>
          </w:p>
        </w:tc>
        <w:tc>
          <w:tcPr>
            <w:tcW w:w="903" w:type="dxa"/>
            <w:tcBorders>
              <w:top w:val="single" w:color="auto" w:sz="4" w:space="0"/>
              <w:left w:val="single" w:color="auto" w:sz="4" w:space="0"/>
              <w:bottom w:val="single" w:color="auto" w:sz="4" w:space="0"/>
              <w:right w:val="single" w:color="auto" w:sz="4" w:space="0"/>
            </w:tcBorders>
            <w:vAlign w:val="center"/>
          </w:tcPr>
          <w:p w14:paraId="18FD3C7D">
            <w:pPr>
              <w:pStyle w:val="18"/>
              <w:keepNext w:val="0"/>
              <w:keepLines w:val="0"/>
              <w:pageBreakBefore w:val="0"/>
              <w:kinsoku/>
              <w:wordWrap w:val="0"/>
              <w:overflowPunct/>
              <w:topLinePunct w:val="0"/>
              <w:autoSpaceDE w:val="0"/>
              <w:autoSpaceDN w:val="0"/>
              <w:bidi w:val="0"/>
              <w:adjustRightInd/>
              <w:snapToGrid/>
              <w:spacing w:line="500" w:lineRule="exact"/>
              <w:ind w:left="-3" w:leftChars="-20" w:hanging="41" w:hangingChars="20"/>
              <w:jc w:val="center"/>
              <w:textAlignment w:val="auto"/>
              <w:rPr>
                <w:rFonts w:hint="eastAsia" w:ascii="宋体" w:hAnsi="宋体" w:eastAsia="宋体" w:cs="宋体"/>
                <w:w w:val="95"/>
                <w:sz w:val="22"/>
                <w:szCs w:val="22"/>
              </w:rPr>
            </w:pPr>
            <w:r>
              <w:rPr>
                <w:rFonts w:hint="eastAsia" w:ascii="宋体" w:hAnsi="宋体" w:eastAsia="宋体" w:cs="宋体"/>
                <w:w w:val="95"/>
                <w:sz w:val="22"/>
                <w:szCs w:val="22"/>
              </w:rPr>
              <w:t>产品</w:t>
            </w:r>
          </w:p>
          <w:p w14:paraId="51F11DE3">
            <w:pPr>
              <w:pStyle w:val="18"/>
              <w:keepNext w:val="0"/>
              <w:keepLines w:val="0"/>
              <w:pageBreakBefore w:val="0"/>
              <w:kinsoku/>
              <w:wordWrap w:val="0"/>
              <w:overflowPunct/>
              <w:topLinePunct w:val="0"/>
              <w:autoSpaceDE w:val="0"/>
              <w:autoSpaceDN w:val="0"/>
              <w:bidi w:val="0"/>
              <w:adjustRightInd/>
              <w:snapToGrid/>
              <w:spacing w:line="500" w:lineRule="exact"/>
              <w:ind w:left="-3" w:leftChars="-20" w:hanging="41" w:hangingChars="20"/>
              <w:jc w:val="center"/>
              <w:textAlignment w:val="auto"/>
              <w:rPr>
                <w:rFonts w:hint="eastAsia" w:ascii="宋体" w:hAnsi="宋体" w:eastAsia="宋体" w:cs="宋体"/>
                <w:sz w:val="22"/>
                <w:szCs w:val="22"/>
              </w:rPr>
            </w:pPr>
            <w:r>
              <w:rPr>
                <w:rFonts w:hint="eastAsia" w:ascii="宋体" w:hAnsi="宋体" w:eastAsia="宋体" w:cs="宋体"/>
                <w:w w:val="95"/>
                <w:sz w:val="22"/>
                <w:szCs w:val="22"/>
              </w:rPr>
              <w:t>名称</w:t>
            </w:r>
          </w:p>
        </w:tc>
        <w:tc>
          <w:tcPr>
            <w:tcW w:w="2222" w:type="dxa"/>
            <w:tcBorders>
              <w:top w:val="single" w:color="auto" w:sz="4" w:space="0"/>
              <w:left w:val="nil"/>
              <w:bottom w:val="single" w:color="auto" w:sz="4" w:space="0"/>
              <w:right w:val="single" w:color="auto" w:sz="4" w:space="0"/>
            </w:tcBorders>
            <w:vAlign w:val="center"/>
          </w:tcPr>
          <w:p w14:paraId="76813C1D">
            <w:pPr>
              <w:pStyle w:val="18"/>
              <w:keepNext w:val="0"/>
              <w:keepLines w:val="0"/>
              <w:pageBreakBefore w:val="0"/>
              <w:widowControl w:val="0"/>
              <w:kinsoku/>
              <w:wordWrap w:val="0"/>
              <w:overflowPunct/>
              <w:topLinePunct w:val="0"/>
              <w:autoSpaceDE w:val="0"/>
              <w:autoSpaceDN w:val="0"/>
              <w:bidi w:val="0"/>
              <w:adjustRightInd/>
              <w:snapToGrid/>
              <w:spacing w:line="500" w:lineRule="exact"/>
              <w:ind w:left="0" w:leftChars="0" w:firstLine="0" w:firstLineChars="0"/>
              <w:jc w:val="center"/>
              <w:textAlignment w:val="auto"/>
              <w:rPr>
                <w:rFonts w:hint="eastAsia" w:ascii="宋体" w:hAnsi="宋体" w:eastAsia="宋体" w:cs="宋体"/>
                <w:w w:val="95"/>
                <w:sz w:val="22"/>
                <w:szCs w:val="22"/>
              </w:rPr>
            </w:pPr>
            <w:r>
              <w:rPr>
                <w:rFonts w:hint="eastAsia" w:ascii="宋体" w:hAnsi="宋体" w:eastAsia="宋体" w:cs="宋体"/>
                <w:w w:val="95"/>
                <w:sz w:val="22"/>
                <w:szCs w:val="22"/>
              </w:rPr>
              <w:t>规格</w:t>
            </w:r>
          </w:p>
          <w:p w14:paraId="2D4A7139">
            <w:pPr>
              <w:pStyle w:val="18"/>
              <w:keepNext w:val="0"/>
              <w:keepLines w:val="0"/>
              <w:pageBreakBefore w:val="0"/>
              <w:widowControl w:val="0"/>
              <w:kinsoku/>
              <w:wordWrap w:val="0"/>
              <w:overflowPunct/>
              <w:topLinePunct w:val="0"/>
              <w:autoSpaceDE w:val="0"/>
              <w:autoSpaceDN w:val="0"/>
              <w:bidi w:val="0"/>
              <w:adjustRightInd/>
              <w:snapToGrid/>
              <w:spacing w:line="500" w:lineRule="exact"/>
              <w:ind w:left="0" w:leftChars="0" w:firstLine="0" w:firstLineChars="0"/>
              <w:jc w:val="center"/>
              <w:textAlignment w:val="auto"/>
              <w:rPr>
                <w:rFonts w:hint="eastAsia" w:ascii="宋体" w:hAnsi="宋体" w:eastAsia="宋体" w:cs="宋体"/>
                <w:sz w:val="22"/>
                <w:szCs w:val="22"/>
              </w:rPr>
            </w:pPr>
            <w:r>
              <w:rPr>
                <w:rFonts w:hint="eastAsia" w:ascii="宋体" w:hAnsi="宋体" w:eastAsia="宋体" w:cs="宋体"/>
                <w:w w:val="95"/>
                <w:sz w:val="22"/>
                <w:szCs w:val="22"/>
                <w:lang w:eastAsia="zh-CN"/>
              </w:rPr>
              <w:t>型号</w:t>
            </w:r>
          </w:p>
        </w:tc>
        <w:tc>
          <w:tcPr>
            <w:tcW w:w="765" w:type="dxa"/>
            <w:tcBorders>
              <w:top w:val="single" w:color="auto" w:sz="4" w:space="0"/>
              <w:left w:val="nil"/>
              <w:bottom w:val="single" w:color="auto" w:sz="4" w:space="0"/>
              <w:right w:val="single" w:color="auto" w:sz="4" w:space="0"/>
            </w:tcBorders>
            <w:vAlign w:val="center"/>
          </w:tcPr>
          <w:p w14:paraId="180F6201">
            <w:pPr>
              <w:pStyle w:val="18"/>
              <w:keepNext w:val="0"/>
              <w:keepLines w:val="0"/>
              <w:pageBreakBefore w:val="0"/>
              <w:kinsoku/>
              <w:wordWrap w:val="0"/>
              <w:overflowPunct/>
              <w:topLinePunct w:val="0"/>
              <w:autoSpaceDE w:val="0"/>
              <w:autoSpaceDN w:val="0"/>
              <w:bidi w:val="0"/>
              <w:adjustRightInd/>
              <w:snapToGrid/>
              <w:spacing w:line="500" w:lineRule="exact"/>
              <w:ind w:left="-6" w:leftChars="-51" w:hanging="106" w:hangingChars="51"/>
              <w:jc w:val="center"/>
              <w:textAlignment w:val="auto"/>
              <w:rPr>
                <w:rFonts w:hint="eastAsia" w:ascii="宋体" w:hAnsi="宋体" w:eastAsia="宋体" w:cs="宋体"/>
                <w:sz w:val="22"/>
                <w:szCs w:val="22"/>
              </w:rPr>
            </w:pPr>
            <w:r>
              <w:rPr>
                <w:rFonts w:hint="eastAsia" w:ascii="宋体" w:hAnsi="宋体" w:eastAsia="宋体" w:cs="宋体"/>
                <w:w w:val="95"/>
                <w:sz w:val="22"/>
                <w:szCs w:val="22"/>
              </w:rPr>
              <w:t>数量</w:t>
            </w:r>
          </w:p>
        </w:tc>
        <w:tc>
          <w:tcPr>
            <w:tcW w:w="630" w:type="dxa"/>
            <w:tcBorders>
              <w:top w:val="single" w:color="auto" w:sz="4" w:space="0"/>
              <w:left w:val="nil"/>
              <w:bottom w:val="single" w:color="auto" w:sz="4" w:space="0"/>
              <w:right w:val="single" w:color="auto" w:sz="4" w:space="0"/>
            </w:tcBorders>
            <w:vAlign w:val="center"/>
          </w:tcPr>
          <w:p w14:paraId="58BBF51B">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kern w:val="0"/>
                <w:sz w:val="22"/>
                <w:szCs w:val="22"/>
              </w:rPr>
            </w:pPr>
            <w:r>
              <w:rPr>
                <w:rFonts w:hint="eastAsia" w:ascii="宋体" w:hAnsi="宋体" w:eastAsia="宋体" w:cs="宋体"/>
                <w:w w:val="95"/>
                <w:sz w:val="22"/>
                <w:szCs w:val="22"/>
              </w:rPr>
              <w:t>单</w:t>
            </w:r>
            <w:r>
              <w:rPr>
                <w:rFonts w:hint="eastAsia" w:ascii="宋体" w:hAnsi="宋体" w:eastAsia="宋体" w:cs="宋体"/>
                <w:w w:val="95"/>
                <w:sz w:val="22"/>
                <w:szCs w:val="22"/>
                <w:lang w:eastAsia="zh-CN"/>
              </w:rPr>
              <w:t>位</w:t>
            </w:r>
          </w:p>
        </w:tc>
        <w:tc>
          <w:tcPr>
            <w:tcW w:w="1528" w:type="dxa"/>
            <w:tcBorders>
              <w:top w:val="single" w:color="auto" w:sz="4" w:space="0"/>
              <w:left w:val="nil"/>
              <w:bottom w:val="single" w:color="auto" w:sz="4" w:space="0"/>
              <w:right w:val="single" w:color="auto" w:sz="4" w:space="0"/>
            </w:tcBorders>
            <w:vAlign w:val="center"/>
          </w:tcPr>
          <w:p w14:paraId="6A1D761A">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w w:val="95"/>
                <w:sz w:val="22"/>
                <w:szCs w:val="22"/>
                <w:lang w:eastAsia="zh-CN"/>
              </w:rPr>
            </w:pPr>
            <w:r>
              <w:rPr>
                <w:rFonts w:hint="eastAsia" w:ascii="宋体" w:hAnsi="宋体" w:eastAsia="宋体" w:cs="宋体"/>
                <w:w w:val="95"/>
                <w:sz w:val="22"/>
                <w:szCs w:val="22"/>
                <w:lang w:eastAsia="zh-CN"/>
              </w:rPr>
              <w:t>限定含税</w:t>
            </w:r>
          </w:p>
          <w:p w14:paraId="6A72C21D">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kern w:val="0"/>
                <w:sz w:val="22"/>
                <w:szCs w:val="22"/>
                <w:lang w:eastAsia="zh-CN"/>
              </w:rPr>
            </w:pPr>
            <w:r>
              <w:rPr>
                <w:rFonts w:hint="eastAsia" w:ascii="宋体" w:hAnsi="宋体" w:eastAsia="宋体" w:cs="宋体"/>
                <w:w w:val="95"/>
                <w:sz w:val="22"/>
                <w:szCs w:val="22"/>
              </w:rPr>
              <w:t>单价</w:t>
            </w:r>
            <w:r>
              <w:rPr>
                <w:rFonts w:hint="eastAsia" w:ascii="宋体" w:hAnsi="宋体" w:eastAsia="宋体" w:cs="宋体"/>
                <w:w w:val="95"/>
                <w:sz w:val="22"/>
                <w:szCs w:val="22"/>
                <w:lang w:val="en-US"/>
              </w:rPr>
              <w:t>(元</w:t>
            </w:r>
            <w:r>
              <w:rPr>
                <w:rFonts w:hint="eastAsia" w:ascii="宋体" w:hAnsi="宋体" w:eastAsia="宋体" w:cs="宋体"/>
                <w:w w:val="95"/>
                <w:sz w:val="22"/>
                <w:szCs w:val="22"/>
                <w:lang w:val="en-US" w:eastAsia="zh-CN"/>
              </w:rPr>
              <w:t>/</w:t>
            </w:r>
            <w:r>
              <w:rPr>
                <w:rFonts w:hint="eastAsia" w:ascii="宋体" w:hAnsi="宋体" w:cs="宋体"/>
                <w:w w:val="95"/>
                <w:sz w:val="22"/>
                <w:szCs w:val="22"/>
                <w:lang w:val="en-US" w:eastAsia="zh-CN"/>
              </w:rPr>
              <w:t>台</w:t>
            </w:r>
            <w:r>
              <w:rPr>
                <w:rFonts w:hint="eastAsia" w:ascii="宋体" w:hAnsi="宋体" w:eastAsia="宋体" w:cs="宋体"/>
                <w:w w:val="95"/>
                <w:sz w:val="22"/>
                <w:szCs w:val="22"/>
                <w:lang w:val="en-US" w:eastAsia="zh-CN"/>
              </w:rPr>
              <w:t>.月</w:t>
            </w:r>
            <w:r>
              <w:rPr>
                <w:rFonts w:hint="eastAsia" w:ascii="宋体" w:hAnsi="宋体" w:cs="宋体"/>
                <w:w w:val="95"/>
                <w:sz w:val="22"/>
                <w:szCs w:val="22"/>
                <w:lang w:val="en-US" w:eastAsia="zh-CN"/>
              </w:rPr>
              <w:t>/台.天</w:t>
            </w:r>
            <w:r>
              <w:rPr>
                <w:rFonts w:hint="eastAsia" w:ascii="宋体" w:hAnsi="宋体" w:eastAsia="宋体" w:cs="宋体"/>
                <w:w w:val="95"/>
                <w:sz w:val="22"/>
                <w:szCs w:val="22"/>
                <w:lang w:val="en-US"/>
              </w:rPr>
              <w:t>)</w:t>
            </w:r>
          </w:p>
        </w:tc>
        <w:tc>
          <w:tcPr>
            <w:tcW w:w="1082" w:type="dxa"/>
            <w:tcBorders>
              <w:top w:val="single" w:color="auto" w:sz="4" w:space="0"/>
              <w:left w:val="nil"/>
              <w:bottom w:val="single" w:color="auto" w:sz="4" w:space="0"/>
              <w:right w:val="single" w:color="auto" w:sz="4" w:space="0"/>
            </w:tcBorders>
            <w:vAlign w:val="center"/>
          </w:tcPr>
          <w:p w14:paraId="2A9290B1">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w w:val="95"/>
                <w:sz w:val="22"/>
                <w:szCs w:val="22"/>
                <w:lang w:val="en-US" w:eastAsia="zh-CN" w:bidi="zh-CN"/>
              </w:rPr>
            </w:pPr>
            <w:r>
              <w:rPr>
                <w:rFonts w:hint="eastAsia" w:ascii="宋体" w:hAnsi="宋体" w:eastAsia="宋体" w:cs="宋体"/>
                <w:w w:val="95"/>
                <w:sz w:val="22"/>
                <w:szCs w:val="22"/>
                <w:lang w:val="en-US" w:eastAsia="zh-CN" w:bidi="zh-CN"/>
              </w:rPr>
              <w:t>预计租赁期限</w:t>
            </w:r>
          </w:p>
        </w:tc>
        <w:tc>
          <w:tcPr>
            <w:tcW w:w="1543" w:type="dxa"/>
            <w:tcBorders>
              <w:top w:val="single" w:color="auto" w:sz="4" w:space="0"/>
              <w:left w:val="nil"/>
              <w:bottom w:val="single" w:color="auto" w:sz="4" w:space="0"/>
              <w:right w:val="single" w:color="auto" w:sz="4" w:space="0"/>
            </w:tcBorders>
            <w:vAlign w:val="center"/>
          </w:tcPr>
          <w:p w14:paraId="00455FA3">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w w:val="95"/>
                <w:sz w:val="22"/>
                <w:szCs w:val="22"/>
                <w:lang w:val="en-US" w:eastAsia="zh-CN"/>
              </w:rPr>
            </w:pPr>
            <w:r>
              <w:rPr>
                <w:rFonts w:hint="eastAsia" w:ascii="宋体" w:hAnsi="宋体" w:eastAsia="宋体" w:cs="宋体"/>
                <w:w w:val="95"/>
                <w:sz w:val="22"/>
                <w:szCs w:val="22"/>
                <w:lang w:eastAsia="zh-CN"/>
              </w:rPr>
              <w:t>限定</w:t>
            </w:r>
            <w:r>
              <w:rPr>
                <w:rFonts w:hint="eastAsia" w:ascii="宋体" w:hAnsi="宋体" w:eastAsia="宋体" w:cs="宋体"/>
                <w:w w:val="95"/>
                <w:sz w:val="22"/>
                <w:szCs w:val="22"/>
                <w:lang w:val="en-US" w:eastAsia="zh-CN"/>
              </w:rPr>
              <w:t>含税</w:t>
            </w:r>
          </w:p>
          <w:p w14:paraId="58629C72">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kern w:val="0"/>
                <w:sz w:val="22"/>
                <w:szCs w:val="22"/>
                <w:lang w:val="en-US" w:eastAsia="zh-CN"/>
              </w:rPr>
            </w:pPr>
            <w:r>
              <w:rPr>
                <w:rFonts w:hint="eastAsia" w:ascii="宋体" w:hAnsi="宋体" w:eastAsia="宋体" w:cs="宋体"/>
                <w:w w:val="95"/>
                <w:sz w:val="22"/>
                <w:szCs w:val="22"/>
                <w:lang w:val="en-US" w:eastAsia="zh-CN" w:bidi="zh-CN"/>
              </w:rPr>
              <w:t>总价</w:t>
            </w:r>
            <w:r>
              <w:rPr>
                <w:rFonts w:hint="eastAsia" w:ascii="宋体" w:hAnsi="宋体" w:eastAsia="宋体" w:cs="宋体"/>
                <w:w w:val="95"/>
                <w:sz w:val="22"/>
                <w:szCs w:val="22"/>
                <w:lang w:val="en-US"/>
              </w:rPr>
              <w:t>(元</w:t>
            </w:r>
            <w:r>
              <w:rPr>
                <w:rFonts w:hint="eastAsia" w:ascii="宋体" w:hAnsi="宋体" w:eastAsia="宋体" w:cs="宋体"/>
                <w:w w:val="95"/>
                <w:sz w:val="22"/>
                <w:szCs w:val="22"/>
                <w:lang w:val="en-US" w:eastAsia="zh-CN"/>
              </w:rPr>
              <w:t xml:space="preserve">/月 </w:t>
            </w:r>
            <w:r>
              <w:rPr>
                <w:rFonts w:hint="eastAsia" w:ascii="宋体" w:hAnsi="宋体" w:eastAsia="宋体" w:cs="宋体"/>
                <w:w w:val="95"/>
                <w:sz w:val="22"/>
                <w:szCs w:val="22"/>
                <w:lang w:val="en-US"/>
              </w:rPr>
              <w:t>)</w:t>
            </w:r>
          </w:p>
        </w:tc>
        <w:tc>
          <w:tcPr>
            <w:tcW w:w="662" w:type="dxa"/>
            <w:tcBorders>
              <w:top w:val="single" w:color="auto" w:sz="4" w:space="0"/>
              <w:left w:val="nil"/>
              <w:bottom w:val="single" w:color="auto" w:sz="4" w:space="0"/>
              <w:right w:val="single" w:color="auto" w:sz="4" w:space="0"/>
            </w:tcBorders>
            <w:vAlign w:val="center"/>
          </w:tcPr>
          <w:p w14:paraId="2D63BD47">
            <w:pPr>
              <w:pStyle w:val="18"/>
              <w:spacing w:line="500" w:lineRule="exact"/>
              <w:ind w:firstLine="0" w:firstLineChars="0"/>
              <w:jc w:val="center"/>
              <w:rPr>
                <w:rFonts w:hint="eastAsia" w:ascii="宋体" w:hAnsi="宋体" w:eastAsia="宋体" w:cs="宋体"/>
                <w:w w:val="95"/>
                <w:sz w:val="24"/>
                <w:szCs w:val="24"/>
                <w:lang w:val="en-US" w:eastAsia="zh-CN"/>
              </w:rPr>
            </w:pPr>
            <w:r>
              <w:rPr>
                <w:rFonts w:hint="eastAsia" w:ascii="宋体" w:hAnsi="宋体" w:eastAsia="宋体" w:cs="宋体"/>
                <w:w w:val="95"/>
                <w:sz w:val="24"/>
                <w:szCs w:val="24"/>
                <w:lang w:val="en-US" w:eastAsia="zh-CN"/>
              </w:rPr>
              <w:t>备注</w:t>
            </w:r>
          </w:p>
        </w:tc>
      </w:tr>
      <w:tr w14:paraId="3CE9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557D08B3">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w:t>
            </w:r>
          </w:p>
        </w:tc>
        <w:tc>
          <w:tcPr>
            <w:tcW w:w="903" w:type="dxa"/>
            <w:tcBorders>
              <w:top w:val="single" w:color="auto" w:sz="4" w:space="0"/>
              <w:left w:val="single" w:color="auto" w:sz="4" w:space="0"/>
              <w:bottom w:val="single" w:color="auto" w:sz="4" w:space="0"/>
              <w:right w:val="single" w:color="auto" w:sz="4" w:space="0"/>
            </w:tcBorders>
            <w:vAlign w:val="center"/>
          </w:tcPr>
          <w:p w14:paraId="00494E1E">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sz w:val="21"/>
                <w:szCs w:val="21"/>
              </w:rPr>
            </w:pPr>
            <w:r>
              <w:rPr>
                <w:rFonts w:hint="eastAsia" w:ascii="宋体" w:hAnsi="宋体" w:eastAsia="宋体" w:cs="宋体"/>
                <w:color w:val="000000"/>
                <w:kern w:val="0"/>
                <w:sz w:val="16"/>
                <w:szCs w:val="16"/>
                <w:lang w:val="en-US" w:eastAsia="zh-CN" w:bidi="ar"/>
              </w:rPr>
              <w:t xml:space="preserve"> </w:t>
            </w:r>
          </w:p>
          <w:p w14:paraId="7FF6ADBA">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sz w:val="21"/>
                <w:szCs w:val="21"/>
              </w:rPr>
            </w:pPr>
            <w:r>
              <w:rPr>
                <w:rFonts w:hint="eastAsia" w:ascii="宋体" w:hAnsi="宋体" w:eastAsia="宋体" w:cs="宋体"/>
                <w:color w:val="000000"/>
                <w:kern w:val="0"/>
                <w:sz w:val="16"/>
                <w:szCs w:val="16"/>
                <w:lang w:val="en-US" w:eastAsia="zh-CN" w:bidi="ar"/>
              </w:rPr>
              <w:t xml:space="preserve">液压挖 </w:t>
            </w:r>
          </w:p>
          <w:p w14:paraId="1A1F0F3F">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rFonts w:hint="eastAsia" w:ascii="宋体" w:hAnsi="宋体" w:eastAsia="宋体" w:cs="宋体"/>
                <w:i w:val="0"/>
                <w:color w:val="000000"/>
                <w:sz w:val="22"/>
                <w:szCs w:val="22"/>
                <w:u w:val="none"/>
                <w:lang w:val="en-US" w:eastAsia="zh-CN" w:bidi="zh-CN"/>
              </w:rPr>
            </w:pPr>
            <w:r>
              <w:rPr>
                <w:rFonts w:hint="eastAsia" w:ascii="宋体" w:hAnsi="宋体" w:eastAsia="宋体" w:cs="宋体"/>
                <w:color w:val="000000"/>
                <w:kern w:val="0"/>
                <w:sz w:val="16"/>
                <w:szCs w:val="16"/>
                <w:lang w:val="en-US" w:eastAsia="zh-CN" w:bidi="ar"/>
              </w:rPr>
              <w:t>掘机</w:t>
            </w:r>
          </w:p>
        </w:tc>
        <w:tc>
          <w:tcPr>
            <w:tcW w:w="2222" w:type="dxa"/>
            <w:tcBorders>
              <w:top w:val="single" w:color="auto" w:sz="4" w:space="0"/>
              <w:left w:val="nil"/>
              <w:bottom w:val="single" w:color="auto" w:sz="4" w:space="0"/>
              <w:right w:val="single" w:color="auto" w:sz="4" w:space="0"/>
            </w:tcBorders>
            <w:vAlign w:val="center"/>
          </w:tcPr>
          <w:p w14:paraId="73C03062">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rFonts w:hint="eastAsia" w:ascii="宋体" w:hAnsi="宋体" w:eastAsia="宋体" w:cs="宋体"/>
                <w:kern w:val="0"/>
                <w:sz w:val="24"/>
                <w:szCs w:val="24"/>
                <w:lang w:eastAsia="zh-CN"/>
              </w:rPr>
            </w:pPr>
            <w:r>
              <w:rPr>
                <w:rFonts w:hint="eastAsia" w:ascii="宋体" w:hAnsi="宋体" w:eastAsia="宋体" w:cs="宋体"/>
                <w:color w:val="000000"/>
                <w:kern w:val="0"/>
                <w:sz w:val="18"/>
                <w:szCs w:val="18"/>
                <w:lang w:val="en-US" w:eastAsia="zh-CN" w:bidi="ar"/>
              </w:rPr>
              <w:t>20吨级履带式20吨级履带式卡特彼勒（CAT)320，整机重量20，8-21.3t，斗容量1m3；三一重工SY215整机重量20.8-21.3t，斗容量1m3；徐工XE215整机重量20.8-21.3t，斗容量1m3;小松（Komatsu)PC210LC等同级型号均可。不限品牌</w:t>
            </w:r>
          </w:p>
        </w:tc>
        <w:tc>
          <w:tcPr>
            <w:tcW w:w="765" w:type="dxa"/>
            <w:tcBorders>
              <w:top w:val="single" w:color="auto" w:sz="4" w:space="0"/>
              <w:left w:val="nil"/>
              <w:bottom w:val="single" w:color="auto" w:sz="4" w:space="0"/>
              <w:right w:val="single" w:color="auto" w:sz="4" w:space="0"/>
            </w:tcBorders>
            <w:vAlign w:val="center"/>
          </w:tcPr>
          <w:p w14:paraId="1CBF8B29">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2</w:t>
            </w:r>
          </w:p>
        </w:tc>
        <w:tc>
          <w:tcPr>
            <w:tcW w:w="630" w:type="dxa"/>
            <w:tcBorders>
              <w:top w:val="single" w:color="auto" w:sz="4" w:space="0"/>
              <w:left w:val="nil"/>
              <w:bottom w:val="single" w:color="auto" w:sz="4" w:space="0"/>
              <w:right w:val="single" w:color="auto" w:sz="4" w:space="0"/>
            </w:tcBorders>
            <w:vAlign w:val="center"/>
          </w:tcPr>
          <w:p w14:paraId="492906CC">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台</w:t>
            </w:r>
          </w:p>
        </w:tc>
        <w:tc>
          <w:tcPr>
            <w:tcW w:w="1528" w:type="dxa"/>
            <w:tcBorders>
              <w:top w:val="single" w:color="auto" w:sz="4" w:space="0"/>
              <w:left w:val="nil"/>
              <w:bottom w:val="single" w:color="auto" w:sz="4" w:space="0"/>
              <w:right w:val="single" w:color="auto" w:sz="4" w:space="0"/>
            </w:tcBorders>
            <w:vAlign w:val="center"/>
          </w:tcPr>
          <w:p w14:paraId="1AC4CC9B">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default" w:ascii="宋体" w:hAnsi="宋体" w:eastAsia="宋体" w:cs="宋体"/>
                <w:i w:val="0"/>
                <w:color w:val="000000"/>
                <w:sz w:val="22"/>
                <w:szCs w:val="22"/>
                <w:u w:val="none"/>
                <w:lang w:val="en-US" w:eastAsia="zh-CN" w:bidi="zh-CN"/>
              </w:rPr>
            </w:pPr>
            <w:r>
              <w:rPr>
                <w:rFonts w:hint="eastAsia" w:ascii="宋体" w:hAnsi="宋体" w:eastAsia="宋体" w:cs="宋体"/>
                <w:i w:val="0"/>
                <w:color w:val="000000"/>
                <w:sz w:val="22"/>
                <w:szCs w:val="22"/>
                <w:u w:val="none"/>
                <w:lang w:val="en-US" w:eastAsia="zh-CN" w:bidi="zh-CN"/>
              </w:rPr>
              <w:t>28000</w:t>
            </w:r>
          </w:p>
        </w:tc>
        <w:tc>
          <w:tcPr>
            <w:tcW w:w="1082" w:type="dxa"/>
            <w:tcBorders>
              <w:top w:val="single" w:color="auto" w:sz="4" w:space="0"/>
              <w:left w:val="nil"/>
              <w:bottom w:val="single" w:color="auto" w:sz="4" w:space="0"/>
              <w:right w:val="single" w:color="auto" w:sz="4" w:space="0"/>
            </w:tcBorders>
            <w:vAlign w:val="center"/>
          </w:tcPr>
          <w:p w14:paraId="3CCEEA9D">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default" w:ascii="宋体" w:hAnsi="宋体" w:eastAsia="宋体" w:cs="宋体"/>
                <w:i w:val="0"/>
                <w:color w:val="000000"/>
                <w:sz w:val="22"/>
                <w:szCs w:val="22"/>
                <w:u w:val="none"/>
                <w:lang w:val="en-US" w:eastAsia="zh-CN" w:bidi="zh-CN"/>
              </w:rPr>
            </w:pPr>
            <w:r>
              <w:rPr>
                <w:rFonts w:hint="eastAsia" w:ascii="宋体" w:hAnsi="宋体" w:eastAsia="宋体" w:cs="宋体"/>
                <w:i w:val="0"/>
                <w:color w:val="000000"/>
                <w:sz w:val="22"/>
                <w:szCs w:val="22"/>
                <w:u w:val="none"/>
                <w:lang w:val="en-US" w:eastAsia="zh-CN" w:bidi="zh-CN"/>
              </w:rPr>
              <w:t>8个月</w:t>
            </w:r>
          </w:p>
        </w:tc>
        <w:tc>
          <w:tcPr>
            <w:tcW w:w="1543" w:type="dxa"/>
            <w:tcBorders>
              <w:top w:val="single" w:color="auto" w:sz="4" w:space="0"/>
              <w:left w:val="nil"/>
              <w:bottom w:val="single" w:color="auto" w:sz="4" w:space="0"/>
              <w:right w:val="single" w:color="auto" w:sz="4" w:space="0"/>
            </w:tcBorders>
            <w:vAlign w:val="center"/>
          </w:tcPr>
          <w:p w14:paraId="0BF691D8">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default" w:ascii="宋体" w:hAnsi="宋体" w:eastAsia="宋体" w:cs="宋体"/>
                <w:i w:val="0"/>
                <w:color w:val="000000"/>
                <w:sz w:val="22"/>
                <w:szCs w:val="22"/>
                <w:u w:val="none"/>
                <w:lang w:val="en-US" w:eastAsia="zh-CN" w:bidi="zh-CN"/>
              </w:rPr>
            </w:pPr>
            <w:r>
              <w:rPr>
                <w:rFonts w:hint="eastAsia" w:ascii="宋体" w:hAnsi="宋体" w:eastAsia="宋体" w:cs="宋体"/>
                <w:i w:val="0"/>
                <w:color w:val="000000"/>
                <w:sz w:val="22"/>
                <w:szCs w:val="22"/>
                <w:u w:val="none"/>
                <w:lang w:val="en-US" w:eastAsia="zh-CN" w:bidi="zh-CN"/>
              </w:rPr>
              <w:t>448000</w:t>
            </w:r>
          </w:p>
        </w:tc>
        <w:tc>
          <w:tcPr>
            <w:tcW w:w="662" w:type="dxa"/>
            <w:vMerge w:val="restart"/>
            <w:tcBorders>
              <w:top w:val="single" w:color="auto" w:sz="4" w:space="0"/>
              <w:left w:val="nil"/>
              <w:right w:val="single" w:color="auto" w:sz="4" w:space="0"/>
            </w:tcBorders>
            <w:vAlign w:val="top"/>
          </w:tcPr>
          <w:p w14:paraId="6D381238">
            <w:pPr>
              <w:pStyle w:val="14"/>
              <w:keepNext w:val="0"/>
              <w:keepLines w:val="0"/>
              <w:pageBreakBefore w:val="0"/>
              <w:widowControl w:val="0"/>
              <w:kinsoku/>
              <w:wordWrap/>
              <w:overflowPunct/>
              <w:topLinePunct w:val="0"/>
              <w:autoSpaceDE w:val="0"/>
              <w:autoSpaceDN w:val="0"/>
              <w:bidi w:val="0"/>
              <w:adjustRightInd/>
              <w:snapToGrid/>
              <w:spacing w:before="0" w:line="240" w:lineRule="auto"/>
              <w:jc w:val="center"/>
              <w:textAlignment w:val="auto"/>
              <w:rPr>
                <w:rFonts w:hint="eastAsia" w:ascii="宋体" w:hAnsi="宋体" w:eastAsia="宋体" w:cs="宋体"/>
                <w:w w:val="95"/>
                <w:sz w:val="24"/>
                <w:szCs w:val="24"/>
                <w:lang w:val="en-US" w:eastAsia="zh-CN"/>
              </w:rPr>
            </w:pPr>
          </w:p>
          <w:p w14:paraId="7F55A6E2">
            <w:pPr>
              <w:pStyle w:val="14"/>
              <w:keepNext w:val="0"/>
              <w:keepLines w:val="0"/>
              <w:pageBreakBefore w:val="0"/>
              <w:widowControl w:val="0"/>
              <w:kinsoku/>
              <w:wordWrap/>
              <w:overflowPunct/>
              <w:topLinePunct w:val="0"/>
              <w:autoSpaceDE w:val="0"/>
              <w:autoSpaceDN w:val="0"/>
              <w:bidi w:val="0"/>
              <w:adjustRightInd/>
              <w:snapToGrid/>
              <w:spacing w:before="0" w:line="240" w:lineRule="auto"/>
              <w:jc w:val="center"/>
              <w:textAlignment w:val="auto"/>
              <w:rPr>
                <w:rFonts w:hint="eastAsia" w:ascii="宋体" w:hAnsi="宋体" w:eastAsia="宋体" w:cs="宋体"/>
                <w:w w:val="95"/>
                <w:sz w:val="24"/>
                <w:szCs w:val="24"/>
                <w:lang w:val="en-US" w:eastAsia="zh-CN"/>
              </w:rPr>
            </w:pPr>
          </w:p>
          <w:p w14:paraId="56B7A1E4">
            <w:pPr>
              <w:pStyle w:val="14"/>
              <w:keepNext w:val="0"/>
              <w:keepLines w:val="0"/>
              <w:pageBreakBefore w:val="0"/>
              <w:widowControl w:val="0"/>
              <w:kinsoku/>
              <w:wordWrap/>
              <w:overflowPunct/>
              <w:topLinePunct w:val="0"/>
              <w:autoSpaceDE w:val="0"/>
              <w:autoSpaceDN w:val="0"/>
              <w:bidi w:val="0"/>
              <w:adjustRightInd/>
              <w:snapToGrid/>
              <w:spacing w:before="0" w:line="240" w:lineRule="auto"/>
              <w:jc w:val="center"/>
              <w:textAlignment w:val="auto"/>
              <w:rPr>
                <w:rFonts w:hint="eastAsia" w:ascii="宋体" w:hAnsi="宋体" w:eastAsia="宋体" w:cs="宋体"/>
                <w:i w:val="0"/>
                <w:color w:val="000000"/>
                <w:sz w:val="24"/>
                <w:szCs w:val="24"/>
                <w:u w:val="none"/>
                <w:lang w:val="en-US" w:eastAsia="zh-CN" w:bidi="zh-CN"/>
              </w:rPr>
            </w:pPr>
            <w:r>
              <w:rPr>
                <w:rFonts w:hint="eastAsia" w:ascii="宋体" w:hAnsi="宋体" w:eastAsia="宋体" w:cs="宋体"/>
                <w:w w:val="95"/>
                <w:sz w:val="24"/>
                <w:szCs w:val="24"/>
                <w:lang w:val="en-US" w:eastAsia="zh-CN"/>
              </w:rPr>
              <w:t>价格含增值税专用发票，</w:t>
            </w:r>
          </w:p>
        </w:tc>
      </w:tr>
      <w:tr w14:paraId="4012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tcBorders>
              <w:top w:val="single" w:color="auto" w:sz="4" w:space="0"/>
              <w:left w:val="single" w:color="auto" w:sz="4" w:space="0"/>
              <w:bottom w:val="single" w:color="auto" w:sz="4" w:space="0"/>
              <w:right w:val="single" w:color="auto" w:sz="4" w:space="0"/>
            </w:tcBorders>
            <w:vAlign w:val="center"/>
          </w:tcPr>
          <w:p w14:paraId="2A8CFB0F">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2</w:t>
            </w:r>
          </w:p>
        </w:tc>
        <w:tc>
          <w:tcPr>
            <w:tcW w:w="903" w:type="dxa"/>
            <w:tcBorders>
              <w:top w:val="single" w:color="auto" w:sz="4" w:space="0"/>
              <w:left w:val="single" w:color="auto" w:sz="4" w:space="0"/>
              <w:bottom w:val="single" w:color="auto" w:sz="4" w:space="0"/>
              <w:right w:val="single" w:color="auto" w:sz="4" w:space="0"/>
            </w:tcBorders>
            <w:vAlign w:val="center"/>
          </w:tcPr>
          <w:p w14:paraId="6BC7EB87">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sz w:val="21"/>
                <w:szCs w:val="21"/>
              </w:rPr>
            </w:pPr>
            <w:r>
              <w:rPr>
                <w:rFonts w:hint="eastAsia" w:ascii="宋体" w:hAnsi="宋体" w:eastAsia="宋体" w:cs="宋体"/>
                <w:color w:val="000000"/>
                <w:kern w:val="0"/>
                <w:sz w:val="16"/>
                <w:szCs w:val="16"/>
                <w:lang w:val="en-US" w:eastAsia="zh-CN" w:bidi="ar"/>
              </w:rPr>
              <w:t xml:space="preserve">履带式 </w:t>
            </w:r>
          </w:p>
          <w:p w14:paraId="6BCA6ABF">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sz w:val="21"/>
                <w:szCs w:val="21"/>
              </w:rPr>
            </w:pPr>
            <w:r>
              <w:rPr>
                <w:rFonts w:hint="eastAsia" w:ascii="宋体" w:hAnsi="宋体" w:eastAsia="宋体" w:cs="宋体"/>
                <w:color w:val="000000"/>
                <w:kern w:val="0"/>
                <w:sz w:val="16"/>
                <w:szCs w:val="16"/>
                <w:lang w:val="en-US" w:eastAsia="zh-CN" w:bidi="ar"/>
              </w:rPr>
              <w:t>推土机</w:t>
            </w:r>
          </w:p>
          <w:p w14:paraId="0A265659">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eastAsia" w:ascii="宋体" w:hAnsi="宋体" w:eastAsia="宋体" w:cs="宋体"/>
                <w:i w:val="0"/>
                <w:color w:val="000000"/>
                <w:sz w:val="22"/>
                <w:szCs w:val="22"/>
                <w:u w:val="none"/>
                <w:lang w:val="en-US" w:eastAsia="zh-CN" w:bidi="zh-CN"/>
              </w:rPr>
            </w:pPr>
          </w:p>
        </w:tc>
        <w:tc>
          <w:tcPr>
            <w:tcW w:w="2222" w:type="dxa"/>
            <w:tcBorders>
              <w:top w:val="single" w:color="auto" w:sz="4" w:space="0"/>
              <w:left w:val="nil"/>
              <w:bottom w:val="single" w:color="auto" w:sz="4" w:space="0"/>
              <w:right w:val="single" w:color="auto" w:sz="4" w:space="0"/>
            </w:tcBorders>
            <w:vAlign w:val="center"/>
          </w:tcPr>
          <w:p w14:paraId="5254B02A">
            <w:pPr>
              <w:keepNext w:val="0"/>
              <w:keepLines w:val="0"/>
              <w:pageBreakBefore w:val="0"/>
              <w:widowControl/>
              <w:suppressLineNumbers w:val="0"/>
              <w:kinsoku/>
              <w:wordWrap w:val="0"/>
              <w:overflowPunct/>
              <w:topLinePunct w:val="0"/>
              <w:autoSpaceDE w:val="0"/>
              <w:autoSpaceDN w:val="0"/>
              <w:bidi w:val="0"/>
              <w:adjustRightInd/>
              <w:snapToGrid/>
              <w:jc w:val="left"/>
              <w:textAlignment w:val="auto"/>
              <w:rPr>
                <w:rFonts w:hint="eastAsia" w:ascii="宋体" w:hAnsi="宋体" w:eastAsia="宋体" w:cs="宋体"/>
                <w:color w:val="000000"/>
                <w:kern w:val="21"/>
                <w:sz w:val="18"/>
                <w:szCs w:val="18"/>
                <w:lang w:val="en-US" w:eastAsia="zh-CN" w:bidi="ar"/>
              </w:rPr>
            </w:pPr>
            <w:r>
              <w:rPr>
                <w:rFonts w:hint="eastAsia" w:ascii="宋体" w:hAnsi="宋体" w:eastAsia="宋体" w:cs="宋体"/>
                <w:color w:val="000000"/>
                <w:kern w:val="21"/>
                <w:sz w:val="18"/>
                <w:szCs w:val="18"/>
                <w:lang w:val="en-US" w:eastAsia="zh-CN" w:bidi="ar"/>
              </w:rPr>
              <w:t>山推 SD16 整机重量17000kg,功率131KW，铲刀4.8m3；移山TY16 0，整机重量16900kg,功率131KW，铲刀4.5m；柳CLGB160 整机重 17000kg,功率131KW，铲刀4.5m3 等同级型号均可，不限品牌。</w:t>
            </w:r>
          </w:p>
        </w:tc>
        <w:tc>
          <w:tcPr>
            <w:tcW w:w="765" w:type="dxa"/>
            <w:tcBorders>
              <w:top w:val="single" w:color="auto" w:sz="4" w:space="0"/>
              <w:left w:val="nil"/>
              <w:bottom w:val="single" w:color="auto" w:sz="4" w:space="0"/>
              <w:right w:val="single" w:color="auto" w:sz="4" w:space="0"/>
            </w:tcBorders>
            <w:vAlign w:val="center"/>
          </w:tcPr>
          <w:p w14:paraId="513C2645">
            <w:pPr>
              <w:keepNext w:val="0"/>
              <w:keepLines w:val="0"/>
              <w:pageBreakBefore w:val="0"/>
              <w:kinsoku/>
              <w:wordWrap w:val="0"/>
              <w:overflowPunct/>
              <w:topLinePunct w:val="0"/>
              <w:autoSpaceDE w:val="0"/>
              <w:autoSpaceDN w:val="0"/>
              <w:bidi w:val="0"/>
              <w:adjustRightInd/>
              <w:snapToGrid/>
              <w:jc w:val="center"/>
              <w:textAlignment w:val="auto"/>
              <w:rPr>
                <w:rFonts w:hint="default" w:ascii="宋体" w:hAnsi="宋体" w:eastAsia="宋体" w:cs="宋体"/>
                <w:sz w:val="22"/>
                <w:szCs w:val="22"/>
                <w:lang w:val="en-US" w:eastAsia="zh-CN"/>
              </w:rPr>
            </w:pPr>
            <w:r>
              <w:rPr>
                <w:rFonts w:hint="eastAsia" w:cs="宋体"/>
                <w:sz w:val="22"/>
                <w:szCs w:val="22"/>
                <w:lang w:val="en-US" w:eastAsia="zh-CN"/>
              </w:rPr>
              <w:t>2</w:t>
            </w:r>
          </w:p>
        </w:tc>
        <w:tc>
          <w:tcPr>
            <w:tcW w:w="630" w:type="dxa"/>
            <w:tcBorders>
              <w:top w:val="single" w:color="auto" w:sz="4" w:space="0"/>
              <w:left w:val="nil"/>
              <w:bottom w:val="single" w:color="auto" w:sz="4" w:space="0"/>
              <w:right w:val="single" w:color="auto" w:sz="4" w:space="0"/>
            </w:tcBorders>
            <w:vAlign w:val="center"/>
          </w:tcPr>
          <w:p w14:paraId="30C86450">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台</w:t>
            </w:r>
          </w:p>
        </w:tc>
        <w:tc>
          <w:tcPr>
            <w:tcW w:w="1528" w:type="dxa"/>
            <w:tcBorders>
              <w:top w:val="single" w:color="auto" w:sz="4" w:space="0"/>
              <w:left w:val="nil"/>
              <w:bottom w:val="single" w:color="auto" w:sz="4" w:space="0"/>
              <w:right w:val="single" w:color="auto" w:sz="4" w:space="0"/>
            </w:tcBorders>
            <w:vAlign w:val="center"/>
          </w:tcPr>
          <w:p w14:paraId="6289159A">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20000</w:t>
            </w:r>
          </w:p>
        </w:tc>
        <w:tc>
          <w:tcPr>
            <w:tcW w:w="1082" w:type="dxa"/>
            <w:tcBorders>
              <w:top w:val="single" w:color="auto" w:sz="4" w:space="0"/>
              <w:left w:val="nil"/>
              <w:bottom w:val="single" w:color="auto" w:sz="4" w:space="0"/>
              <w:right w:val="single" w:color="auto" w:sz="4" w:space="0"/>
            </w:tcBorders>
            <w:vAlign w:val="center"/>
          </w:tcPr>
          <w:p w14:paraId="0A50F919">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8</w:t>
            </w:r>
            <w:r>
              <w:rPr>
                <w:rFonts w:hint="eastAsia" w:ascii="宋体" w:hAnsi="宋体" w:eastAsia="宋体" w:cs="宋体"/>
                <w:i w:val="0"/>
                <w:color w:val="000000"/>
                <w:sz w:val="22"/>
                <w:szCs w:val="22"/>
                <w:u w:val="none"/>
                <w:lang w:val="en-US" w:eastAsia="zh-CN" w:bidi="zh-CN"/>
              </w:rPr>
              <w:t>个月</w:t>
            </w:r>
          </w:p>
        </w:tc>
        <w:tc>
          <w:tcPr>
            <w:tcW w:w="1543" w:type="dxa"/>
            <w:tcBorders>
              <w:top w:val="single" w:color="auto" w:sz="4" w:space="0"/>
              <w:left w:val="nil"/>
              <w:bottom w:val="single" w:color="auto" w:sz="4" w:space="0"/>
              <w:right w:val="single" w:color="auto" w:sz="4" w:space="0"/>
            </w:tcBorders>
            <w:vAlign w:val="center"/>
          </w:tcPr>
          <w:p w14:paraId="27C50473">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320000</w:t>
            </w:r>
          </w:p>
        </w:tc>
        <w:tc>
          <w:tcPr>
            <w:tcW w:w="662" w:type="dxa"/>
            <w:vMerge w:val="continue"/>
            <w:tcBorders>
              <w:left w:val="nil"/>
              <w:right w:val="single" w:color="auto" w:sz="4" w:space="0"/>
            </w:tcBorders>
            <w:vAlign w:val="top"/>
          </w:tcPr>
          <w:p w14:paraId="132AF0B5">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bidi="zh-CN"/>
              </w:rPr>
            </w:pPr>
          </w:p>
        </w:tc>
      </w:tr>
      <w:tr w14:paraId="41F2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tcBorders>
              <w:top w:val="single" w:color="auto" w:sz="4" w:space="0"/>
              <w:left w:val="single" w:color="auto" w:sz="4" w:space="0"/>
              <w:bottom w:val="single" w:color="auto" w:sz="4" w:space="0"/>
              <w:right w:val="single" w:color="auto" w:sz="4" w:space="0"/>
            </w:tcBorders>
            <w:vAlign w:val="center"/>
          </w:tcPr>
          <w:p w14:paraId="7D9749DD">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3</w:t>
            </w:r>
          </w:p>
        </w:tc>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14:paraId="13DE68B6">
            <w:pPr>
              <w:keepNext w:val="0"/>
              <w:keepLines w:val="0"/>
              <w:widowControl/>
              <w:suppressLineNumbers w:val="0"/>
              <w:jc w:val="left"/>
              <w:rPr>
                <w:sz w:val="21"/>
                <w:szCs w:val="21"/>
              </w:rPr>
            </w:pPr>
            <w:r>
              <w:rPr>
                <w:rFonts w:hint="eastAsia" w:ascii="宋体" w:hAnsi="宋体" w:eastAsia="宋体" w:cs="宋体"/>
                <w:color w:val="000000"/>
                <w:kern w:val="0"/>
                <w:sz w:val="16"/>
                <w:szCs w:val="16"/>
                <w:lang w:val="en-US" w:eastAsia="zh-CN" w:bidi="ar"/>
              </w:rPr>
              <w:t xml:space="preserve">振动单 </w:t>
            </w:r>
          </w:p>
          <w:p w14:paraId="72A69CD0">
            <w:pPr>
              <w:keepNext w:val="0"/>
              <w:keepLines w:val="0"/>
              <w:widowControl/>
              <w:suppressLineNumbers w:val="0"/>
              <w:jc w:val="left"/>
              <w:rPr>
                <w:sz w:val="21"/>
                <w:szCs w:val="21"/>
              </w:rPr>
            </w:pPr>
            <w:r>
              <w:rPr>
                <w:rFonts w:hint="eastAsia" w:ascii="宋体" w:hAnsi="宋体" w:eastAsia="宋体" w:cs="宋体"/>
                <w:color w:val="000000"/>
                <w:kern w:val="0"/>
                <w:sz w:val="16"/>
                <w:szCs w:val="16"/>
                <w:lang w:val="en-US" w:eastAsia="zh-CN" w:bidi="ar"/>
              </w:rPr>
              <w:t xml:space="preserve">钢轮压 </w:t>
            </w:r>
          </w:p>
          <w:p w14:paraId="12F18171">
            <w:pPr>
              <w:keepNext w:val="0"/>
              <w:keepLines w:val="0"/>
              <w:widowControl/>
              <w:suppressLineNumbers w:val="0"/>
              <w:jc w:val="left"/>
              <w:rPr>
                <w:sz w:val="21"/>
                <w:szCs w:val="21"/>
              </w:rPr>
            </w:pPr>
            <w:r>
              <w:rPr>
                <w:rFonts w:hint="eastAsia" w:ascii="宋体" w:hAnsi="宋体" w:eastAsia="宋体" w:cs="宋体"/>
                <w:color w:val="000000"/>
                <w:kern w:val="0"/>
                <w:sz w:val="16"/>
                <w:szCs w:val="16"/>
                <w:lang w:val="en-US" w:eastAsia="zh-CN" w:bidi="ar"/>
              </w:rPr>
              <w:t xml:space="preserve">路机（2 </w:t>
            </w:r>
          </w:p>
          <w:p w14:paraId="6078AC06">
            <w:pPr>
              <w:keepNext w:val="0"/>
              <w:keepLines w:val="0"/>
              <w:widowControl/>
              <w:suppressLineNumbers w:val="0"/>
              <w:jc w:val="left"/>
              <w:rPr>
                <w:rFonts w:hint="eastAsia" w:ascii="宋体" w:hAnsi="宋体" w:eastAsia="宋体" w:cs="宋体"/>
                <w:i w:val="0"/>
                <w:color w:val="000000"/>
                <w:sz w:val="22"/>
                <w:szCs w:val="22"/>
                <w:u w:val="none"/>
                <w:lang w:val="en-US" w:eastAsia="zh-CN" w:bidi="zh-CN"/>
              </w:rPr>
            </w:pPr>
            <w:r>
              <w:rPr>
                <w:rFonts w:hint="eastAsia" w:ascii="宋体" w:hAnsi="宋体" w:eastAsia="宋体" w:cs="宋体"/>
                <w:color w:val="000000"/>
                <w:kern w:val="0"/>
                <w:sz w:val="16"/>
                <w:szCs w:val="16"/>
                <w:lang w:val="en-US" w:eastAsia="zh-CN" w:bidi="ar"/>
              </w:rPr>
              <w:t>2t级）</w:t>
            </w:r>
          </w:p>
        </w:tc>
        <w:tc>
          <w:tcPr>
            <w:tcW w:w="2222" w:type="dxa"/>
            <w:tcBorders>
              <w:top w:val="single" w:color="auto" w:sz="4" w:space="0"/>
              <w:left w:val="nil"/>
              <w:bottom w:val="single" w:color="auto" w:sz="4" w:space="0"/>
              <w:right w:val="single" w:color="auto" w:sz="4" w:space="0"/>
            </w:tcBorders>
            <w:vAlign w:val="center"/>
          </w:tcPr>
          <w:p w14:paraId="562349C2">
            <w:pPr>
              <w:keepNext w:val="0"/>
              <w:keepLines w:val="0"/>
              <w:widowControl/>
              <w:suppressLineNumbers w:val="0"/>
              <w:jc w:val="left"/>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18"/>
                <w:szCs w:val="18"/>
                <w:lang w:val="en-US" w:eastAsia="zh-CN" w:bidi="ar"/>
              </w:rPr>
              <w:t>徐工 XS223,整机重量22t;三一重工SSR220AC-8H,整机重量22t,柳工CLG6622E整机重量22t等同级型号均可，不限品牌</w:t>
            </w:r>
          </w:p>
        </w:tc>
        <w:tc>
          <w:tcPr>
            <w:tcW w:w="765" w:type="dxa"/>
            <w:tcBorders>
              <w:top w:val="single" w:color="auto" w:sz="4" w:space="0"/>
              <w:left w:val="nil"/>
              <w:bottom w:val="single" w:color="auto" w:sz="4" w:space="0"/>
              <w:right w:val="single" w:color="auto" w:sz="4" w:space="0"/>
            </w:tcBorders>
            <w:vAlign w:val="center"/>
          </w:tcPr>
          <w:p w14:paraId="23DC2544">
            <w:pPr>
              <w:keepNext w:val="0"/>
              <w:keepLines w:val="0"/>
              <w:pageBreakBefore w:val="0"/>
              <w:kinsoku/>
              <w:wordWrap w:val="0"/>
              <w:overflowPunct/>
              <w:topLinePunct w:val="0"/>
              <w:autoSpaceDE w:val="0"/>
              <w:autoSpaceDN w:val="0"/>
              <w:bidi w:val="0"/>
              <w:adjustRightInd/>
              <w:snapToGrid/>
              <w:jc w:val="center"/>
              <w:textAlignment w:val="auto"/>
              <w:rPr>
                <w:rFonts w:hint="eastAsia" w:ascii="宋体" w:hAnsi="宋体" w:eastAsia="宋体" w:cs="宋体"/>
                <w:sz w:val="22"/>
                <w:szCs w:val="22"/>
                <w:lang w:val="en-US" w:eastAsia="zh-CN" w:bidi="zh-CN"/>
              </w:rPr>
            </w:pPr>
            <w:r>
              <w:rPr>
                <w:rFonts w:hint="eastAsia" w:cs="宋体"/>
                <w:sz w:val="22"/>
                <w:szCs w:val="22"/>
                <w:lang w:val="en-US" w:eastAsia="zh-CN" w:bidi="zh-CN"/>
              </w:rPr>
              <w:t>2</w:t>
            </w:r>
          </w:p>
        </w:tc>
        <w:tc>
          <w:tcPr>
            <w:tcW w:w="630" w:type="dxa"/>
            <w:tcBorders>
              <w:top w:val="single" w:color="auto" w:sz="4" w:space="0"/>
              <w:left w:val="nil"/>
              <w:bottom w:val="single" w:color="auto" w:sz="4" w:space="0"/>
              <w:right w:val="single" w:color="auto" w:sz="4" w:space="0"/>
            </w:tcBorders>
            <w:vAlign w:val="center"/>
          </w:tcPr>
          <w:p w14:paraId="6AE2EE6C">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default" w:ascii="宋体" w:hAnsi="宋体" w:eastAsia="宋体" w:cs="宋体"/>
                <w:kern w:val="0"/>
                <w:sz w:val="22"/>
                <w:szCs w:val="22"/>
                <w:lang w:val="en-US" w:eastAsia="zh-CN" w:bidi="ar-SA"/>
              </w:rPr>
            </w:pPr>
            <w:r>
              <w:rPr>
                <w:rFonts w:hint="eastAsia" w:ascii="宋体" w:hAnsi="宋体" w:cs="宋体"/>
                <w:kern w:val="0"/>
                <w:sz w:val="22"/>
                <w:szCs w:val="22"/>
                <w:lang w:val="en-US" w:eastAsia="zh-CN" w:bidi="ar-SA"/>
              </w:rPr>
              <w:t>台</w:t>
            </w:r>
          </w:p>
        </w:tc>
        <w:tc>
          <w:tcPr>
            <w:tcW w:w="1528" w:type="dxa"/>
            <w:tcBorders>
              <w:top w:val="single" w:color="auto" w:sz="4" w:space="0"/>
              <w:left w:val="nil"/>
              <w:bottom w:val="single" w:color="auto" w:sz="4" w:space="0"/>
              <w:right w:val="single" w:color="auto" w:sz="4" w:space="0"/>
            </w:tcBorders>
            <w:vAlign w:val="center"/>
          </w:tcPr>
          <w:p w14:paraId="3ADC9C0F">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19000</w:t>
            </w:r>
          </w:p>
        </w:tc>
        <w:tc>
          <w:tcPr>
            <w:tcW w:w="1082" w:type="dxa"/>
            <w:tcBorders>
              <w:top w:val="single" w:color="auto" w:sz="4" w:space="0"/>
              <w:left w:val="nil"/>
              <w:bottom w:val="single" w:color="auto" w:sz="4" w:space="0"/>
              <w:right w:val="single" w:color="auto" w:sz="4" w:space="0"/>
            </w:tcBorders>
            <w:vAlign w:val="center"/>
          </w:tcPr>
          <w:p w14:paraId="459ACFB9">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8</w:t>
            </w:r>
            <w:r>
              <w:rPr>
                <w:rFonts w:hint="eastAsia" w:ascii="宋体" w:hAnsi="宋体" w:eastAsia="宋体" w:cs="宋体"/>
                <w:i w:val="0"/>
                <w:color w:val="000000"/>
                <w:sz w:val="22"/>
                <w:szCs w:val="22"/>
                <w:u w:val="none"/>
                <w:lang w:val="en-US" w:eastAsia="zh-CN" w:bidi="zh-CN"/>
              </w:rPr>
              <w:t>个月</w:t>
            </w:r>
          </w:p>
        </w:tc>
        <w:tc>
          <w:tcPr>
            <w:tcW w:w="1543" w:type="dxa"/>
            <w:tcBorders>
              <w:top w:val="single" w:color="auto" w:sz="4" w:space="0"/>
              <w:left w:val="nil"/>
              <w:bottom w:val="single" w:color="auto" w:sz="4" w:space="0"/>
              <w:right w:val="single" w:color="auto" w:sz="4" w:space="0"/>
            </w:tcBorders>
            <w:vAlign w:val="center"/>
          </w:tcPr>
          <w:p w14:paraId="11E2091E">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304000</w:t>
            </w:r>
          </w:p>
        </w:tc>
        <w:tc>
          <w:tcPr>
            <w:tcW w:w="662" w:type="dxa"/>
            <w:vMerge w:val="continue"/>
            <w:tcBorders>
              <w:left w:val="nil"/>
              <w:right w:val="single" w:color="auto" w:sz="4" w:space="0"/>
            </w:tcBorders>
            <w:vAlign w:val="top"/>
          </w:tcPr>
          <w:p w14:paraId="26F59604">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bidi="zh-CN"/>
              </w:rPr>
            </w:pPr>
          </w:p>
        </w:tc>
      </w:tr>
      <w:tr w14:paraId="4D8F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tcBorders>
              <w:top w:val="single" w:color="auto" w:sz="4" w:space="0"/>
              <w:left w:val="single" w:color="auto" w:sz="4" w:space="0"/>
              <w:bottom w:val="single" w:color="auto" w:sz="4" w:space="0"/>
              <w:right w:val="single" w:color="auto" w:sz="4" w:space="0"/>
            </w:tcBorders>
            <w:vAlign w:val="center"/>
          </w:tcPr>
          <w:p w14:paraId="4707D352">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4</w:t>
            </w:r>
          </w:p>
        </w:tc>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14:paraId="54FE7A15">
            <w:pPr>
              <w:keepNext w:val="0"/>
              <w:keepLines w:val="0"/>
              <w:widowControl/>
              <w:suppressLineNumbers w:val="0"/>
              <w:jc w:val="left"/>
              <w:rPr>
                <w:rFonts w:hint="eastAsia" w:ascii="宋体" w:hAnsi="宋体" w:eastAsia="宋体" w:cs="宋体"/>
                <w:i w:val="0"/>
                <w:color w:val="000000"/>
                <w:sz w:val="22"/>
                <w:szCs w:val="22"/>
                <w:u w:val="none"/>
                <w:lang w:val="en-US" w:eastAsia="zh-CN" w:bidi="zh-CN"/>
              </w:rPr>
            </w:pPr>
            <w:r>
              <w:rPr>
                <w:rFonts w:hint="eastAsia" w:ascii="宋体" w:hAnsi="宋体" w:eastAsia="宋体" w:cs="宋体"/>
                <w:color w:val="000000"/>
                <w:kern w:val="0"/>
                <w:sz w:val="16"/>
                <w:szCs w:val="16"/>
                <w:lang w:val="en-US" w:eastAsia="zh-CN" w:bidi="ar"/>
              </w:rPr>
              <w:t>挖掘机</w:t>
            </w:r>
          </w:p>
        </w:tc>
        <w:tc>
          <w:tcPr>
            <w:tcW w:w="2222" w:type="dxa"/>
            <w:tcBorders>
              <w:top w:val="single" w:color="auto" w:sz="4" w:space="0"/>
              <w:left w:val="nil"/>
              <w:bottom w:val="single" w:color="auto" w:sz="4" w:space="0"/>
              <w:right w:val="single" w:color="auto" w:sz="4" w:space="0"/>
            </w:tcBorders>
            <w:vAlign w:val="center"/>
          </w:tcPr>
          <w:p w14:paraId="29F08730">
            <w:pPr>
              <w:keepNext w:val="0"/>
              <w:keepLines w:val="0"/>
              <w:widowControl/>
              <w:suppressLineNumbers w:val="0"/>
              <w:jc w:val="center"/>
              <w:rPr>
                <w:rFonts w:hint="eastAsia" w:ascii="宋体" w:hAnsi="宋体" w:eastAsia="宋体" w:cs="宋体"/>
                <w:kern w:val="0"/>
                <w:sz w:val="22"/>
                <w:szCs w:val="22"/>
                <w:lang w:val="en-US" w:eastAsia="zh-CN" w:bidi="ar-SA"/>
              </w:rPr>
            </w:pPr>
            <w:r>
              <w:rPr>
                <w:rFonts w:hint="eastAsia" w:ascii="宋体" w:hAnsi="宋体" w:eastAsia="宋体" w:cs="宋体"/>
                <w:color w:val="000000"/>
                <w:kern w:val="0"/>
                <w:sz w:val="16"/>
                <w:szCs w:val="16"/>
                <w:lang w:val="en-US" w:eastAsia="zh-CN" w:bidi="ar"/>
              </w:rPr>
              <w:t>135</w:t>
            </w:r>
          </w:p>
        </w:tc>
        <w:tc>
          <w:tcPr>
            <w:tcW w:w="765" w:type="dxa"/>
            <w:tcBorders>
              <w:top w:val="single" w:color="auto" w:sz="4" w:space="0"/>
              <w:left w:val="nil"/>
              <w:bottom w:val="single" w:color="auto" w:sz="4" w:space="0"/>
              <w:right w:val="single" w:color="auto" w:sz="4" w:space="0"/>
            </w:tcBorders>
            <w:vAlign w:val="center"/>
          </w:tcPr>
          <w:p w14:paraId="64EE3FFC">
            <w:pPr>
              <w:keepNext w:val="0"/>
              <w:keepLines w:val="0"/>
              <w:pageBreakBefore w:val="0"/>
              <w:kinsoku/>
              <w:wordWrap w:val="0"/>
              <w:overflowPunct/>
              <w:topLinePunct w:val="0"/>
              <w:autoSpaceDE w:val="0"/>
              <w:autoSpaceDN w:val="0"/>
              <w:bidi w:val="0"/>
              <w:adjustRightInd/>
              <w:snapToGrid/>
              <w:jc w:val="center"/>
              <w:textAlignment w:val="auto"/>
              <w:rPr>
                <w:rFonts w:hint="eastAsia" w:ascii="宋体" w:hAnsi="宋体" w:eastAsia="宋体" w:cs="宋体"/>
                <w:sz w:val="22"/>
                <w:szCs w:val="22"/>
                <w:lang w:val="en-US" w:eastAsia="zh-CN" w:bidi="zh-CN"/>
              </w:rPr>
            </w:pPr>
            <w:r>
              <w:rPr>
                <w:rFonts w:hint="eastAsia" w:ascii="宋体" w:hAnsi="宋体" w:eastAsia="宋体" w:cs="宋体"/>
                <w:sz w:val="22"/>
                <w:szCs w:val="22"/>
                <w:lang w:val="en-US" w:eastAsia="zh-CN" w:bidi="zh-CN"/>
              </w:rPr>
              <w:t>1</w:t>
            </w:r>
          </w:p>
        </w:tc>
        <w:tc>
          <w:tcPr>
            <w:tcW w:w="630" w:type="dxa"/>
            <w:tcBorders>
              <w:top w:val="single" w:color="auto" w:sz="4" w:space="0"/>
              <w:left w:val="nil"/>
              <w:bottom w:val="single" w:color="auto" w:sz="4" w:space="0"/>
              <w:right w:val="single" w:color="auto" w:sz="4" w:space="0"/>
            </w:tcBorders>
            <w:vAlign w:val="center"/>
          </w:tcPr>
          <w:p w14:paraId="02CD6D2F">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bidi="ar-SA"/>
              </w:rPr>
              <w:t>台</w:t>
            </w:r>
          </w:p>
        </w:tc>
        <w:tc>
          <w:tcPr>
            <w:tcW w:w="1528" w:type="dxa"/>
            <w:tcBorders>
              <w:top w:val="single" w:color="auto" w:sz="4" w:space="0"/>
              <w:left w:val="nil"/>
              <w:bottom w:val="single" w:color="auto" w:sz="4" w:space="0"/>
              <w:right w:val="single" w:color="auto" w:sz="4" w:space="0"/>
            </w:tcBorders>
            <w:vAlign w:val="center"/>
          </w:tcPr>
          <w:p w14:paraId="4A76BAD2">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23000</w:t>
            </w:r>
          </w:p>
        </w:tc>
        <w:tc>
          <w:tcPr>
            <w:tcW w:w="1082" w:type="dxa"/>
            <w:tcBorders>
              <w:top w:val="single" w:color="auto" w:sz="4" w:space="0"/>
              <w:left w:val="nil"/>
              <w:bottom w:val="single" w:color="auto" w:sz="4" w:space="0"/>
              <w:right w:val="single" w:color="auto" w:sz="4" w:space="0"/>
            </w:tcBorders>
            <w:vAlign w:val="center"/>
          </w:tcPr>
          <w:p w14:paraId="2EA52B99">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5</w:t>
            </w:r>
            <w:r>
              <w:rPr>
                <w:rFonts w:hint="eastAsia" w:ascii="宋体" w:hAnsi="宋体" w:eastAsia="宋体" w:cs="宋体"/>
                <w:i w:val="0"/>
                <w:color w:val="000000"/>
                <w:sz w:val="22"/>
                <w:szCs w:val="22"/>
                <w:u w:val="none"/>
                <w:lang w:val="en-US" w:eastAsia="zh-CN" w:bidi="zh-CN"/>
              </w:rPr>
              <w:t>个月</w:t>
            </w:r>
          </w:p>
        </w:tc>
        <w:tc>
          <w:tcPr>
            <w:tcW w:w="1543" w:type="dxa"/>
            <w:tcBorders>
              <w:top w:val="single" w:color="auto" w:sz="4" w:space="0"/>
              <w:left w:val="nil"/>
              <w:bottom w:val="single" w:color="auto" w:sz="4" w:space="0"/>
              <w:right w:val="single" w:color="auto" w:sz="4" w:space="0"/>
            </w:tcBorders>
            <w:vAlign w:val="center"/>
          </w:tcPr>
          <w:p w14:paraId="4FE547CB">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115000</w:t>
            </w:r>
          </w:p>
        </w:tc>
        <w:tc>
          <w:tcPr>
            <w:tcW w:w="662" w:type="dxa"/>
            <w:vMerge w:val="continue"/>
            <w:tcBorders>
              <w:left w:val="nil"/>
              <w:right w:val="single" w:color="auto" w:sz="4" w:space="0"/>
            </w:tcBorders>
            <w:vAlign w:val="top"/>
          </w:tcPr>
          <w:p w14:paraId="08D047E0">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bidi="zh-CN"/>
              </w:rPr>
            </w:pPr>
          </w:p>
        </w:tc>
      </w:tr>
      <w:tr w14:paraId="3DB9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tcBorders>
              <w:top w:val="single" w:color="auto" w:sz="4" w:space="0"/>
              <w:left w:val="single" w:color="auto" w:sz="4" w:space="0"/>
              <w:bottom w:val="single" w:color="auto" w:sz="4" w:space="0"/>
              <w:right w:val="single" w:color="auto" w:sz="4" w:space="0"/>
            </w:tcBorders>
            <w:vAlign w:val="center"/>
          </w:tcPr>
          <w:p w14:paraId="75696BF7">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5</w:t>
            </w:r>
          </w:p>
        </w:tc>
        <w:tc>
          <w:tcPr>
            <w:tcW w:w="903" w:type="dxa"/>
            <w:tcBorders>
              <w:top w:val="single" w:color="auto" w:sz="4" w:space="0"/>
              <w:left w:val="single" w:color="auto" w:sz="4" w:space="0"/>
              <w:bottom w:val="single" w:color="auto" w:sz="4" w:space="0"/>
              <w:right w:val="single" w:color="auto" w:sz="4" w:space="0"/>
            </w:tcBorders>
            <w:vAlign w:val="center"/>
          </w:tcPr>
          <w:p w14:paraId="63DEADF9">
            <w:pPr>
              <w:keepNext w:val="0"/>
              <w:keepLines w:val="0"/>
              <w:widowControl/>
              <w:suppressLineNumbers w:val="0"/>
              <w:jc w:val="left"/>
              <w:rPr>
                <w:rFonts w:hint="eastAsia" w:ascii="宋体" w:hAnsi="宋体" w:eastAsia="宋体" w:cs="宋体"/>
                <w:kern w:val="2"/>
                <w:sz w:val="22"/>
                <w:szCs w:val="22"/>
                <w:lang w:val="en-US" w:eastAsia="zh-CN" w:bidi="ar-SA"/>
              </w:rPr>
            </w:pPr>
            <w:r>
              <w:rPr>
                <w:rFonts w:hint="eastAsia" w:ascii="宋体" w:hAnsi="宋体" w:eastAsia="宋体" w:cs="宋体"/>
                <w:color w:val="000000"/>
                <w:kern w:val="0"/>
                <w:sz w:val="16"/>
                <w:szCs w:val="16"/>
                <w:lang w:val="en-US" w:eastAsia="zh-CN" w:bidi="ar"/>
              </w:rPr>
              <w:t>随车吊</w:t>
            </w:r>
          </w:p>
        </w:tc>
        <w:tc>
          <w:tcPr>
            <w:tcW w:w="2222" w:type="dxa"/>
            <w:tcBorders>
              <w:top w:val="single" w:color="auto" w:sz="4" w:space="0"/>
              <w:left w:val="nil"/>
              <w:bottom w:val="single" w:color="auto" w:sz="4" w:space="0"/>
              <w:right w:val="single" w:color="auto" w:sz="4" w:space="0"/>
            </w:tcBorders>
            <w:vAlign w:val="center"/>
          </w:tcPr>
          <w:p w14:paraId="7333B425">
            <w:pPr>
              <w:keepNext w:val="0"/>
              <w:keepLines w:val="0"/>
              <w:widowControl/>
              <w:suppressLineNumbers w:val="0"/>
              <w:jc w:val="center"/>
              <w:rPr>
                <w:rFonts w:hint="eastAsia" w:ascii="宋体" w:hAnsi="宋体" w:eastAsia="宋体" w:cs="宋体"/>
                <w:kern w:val="2"/>
                <w:sz w:val="22"/>
                <w:szCs w:val="22"/>
                <w:lang w:val="en-US" w:eastAsia="zh-CN" w:bidi="ar-SA"/>
              </w:rPr>
            </w:pPr>
            <w:r>
              <w:rPr>
                <w:rFonts w:hint="eastAsia" w:ascii="宋体" w:hAnsi="宋体" w:eastAsia="宋体" w:cs="宋体"/>
                <w:color w:val="000000"/>
                <w:kern w:val="0"/>
                <w:sz w:val="16"/>
                <w:szCs w:val="16"/>
                <w:lang w:val="en-US" w:eastAsia="zh-CN" w:bidi="ar"/>
              </w:rPr>
              <w:t>8-12吨</w:t>
            </w:r>
          </w:p>
        </w:tc>
        <w:tc>
          <w:tcPr>
            <w:tcW w:w="765" w:type="dxa"/>
            <w:tcBorders>
              <w:top w:val="single" w:color="auto" w:sz="4" w:space="0"/>
              <w:left w:val="nil"/>
              <w:bottom w:val="single" w:color="auto" w:sz="4" w:space="0"/>
              <w:right w:val="single" w:color="auto" w:sz="4" w:space="0"/>
            </w:tcBorders>
            <w:vAlign w:val="center"/>
          </w:tcPr>
          <w:p w14:paraId="6B844DEB">
            <w:pPr>
              <w:pStyle w:val="18"/>
              <w:keepNext w:val="0"/>
              <w:keepLines w:val="0"/>
              <w:pageBreakBefore w:val="0"/>
              <w:kinsoku/>
              <w:wordWrap w:val="0"/>
              <w:overflowPunct/>
              <w:topLinePunct w:val="0"/>
              <w:autoSpaceDE w:val="0"/>
              <w:autoSpaceDN w:val="0"/>
              <w:bidi w:val="0"/>
              <w:adjustRightInd/>
              <w:snapToGrid/>
              <w:spacing w:line="500" w:lineRule="exact"/>
              <w:ind w:left="0" w:leftChars="0" w:firstLine="0" w:firstLineChars="0"/>
              <w:jc w:val="center"/>
              <w:textAlignment w:val="auto"/>
              <w:rPr>
                <w:rFonts w:hint="default" w:ascii="宋体" w:hAnsi="宋体" w:eastAsia="宋体" w:cs="宋体"/>
                <w:kern w:val="2"/>
                <w:sz w:val="22"/>
                <w:szCs w:val="22"/>
                <w:lang w:val="en-US" w:eastAsia="zh-CN" w:bidi="ar-SA"/>
              </w:rPr>
            </w:pPr>
            <w:r>
              <w:rPr>
                <w:rFonts w:hint="eastAsia" w:ascii="宋体" w:hAnsi="宋体" w:cs="宋体"/>
                <w:kern w:val="2"/>
                <w:sz w:val="22"/>
                <w:szCs w:val="22"/>
                <w:lang w:val="en-US" w:eastAsia="zh-CN" w:bidi="ar-SA"/>
              </w:rPr>
              <w:t>1</w:t>
            </w:r>
          </w:p>
        </w:tc>
        <w:tc>
          <w:tcPr>
            <w:tcW w:w="630" w:type="dxa"/>
            <w:tcBorders>
              <w:top w:val="single" w:color="auto" w:sz="4" w:space="0"/>
              <w:left w:val="nil"/>
              <w:bottom w:val="single" w:color="auto" w:sz="4" w:space="0"/>
              <w:right w:val="single" w:color="auto" w:sz="4" w:space="0"/>
            </w:tcBorders>
            <w:vAlign w:val="center"/>
          </w:tcPr>
          <w:p w14:paraId="05651249">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kern w:val="2"/>
                <w:sz w:val="22"/>
                <w:szCs w:val="22"/>
                <w:lang w:val="en-US" w:eastAsia="zh-CN" w:bidi="ar-SA"/>
              </w:rPr>
            </w:pPr>
            <w:r>
              <w:rPr>
                <w:rFonts w:hint="eastAsia" w:ascii="宋体" w:hAnsi="宋体" w:cs="宋体"/>
                <w:kern w:val="0"/>
                <w:sz w:val="22"/>
                <w:szCs w:val="22"/>
                <w:lang w:val="en-US" w:eastAsia="zh-CN" w:bidi="ar-SA"/>
              </w:rPr>
              <w:t>台</w:t>
            </w:r>
          </w:p>
        </w:tc>
        <w:tc>
          <w:tcPr>
            <w:tcW w:w="1528" w:type="dxa"/>
            <w:tcBorders>
              <w:top w:val="single" w:color="auto" w:sz="4" w:space="0"/>
              <w:left w:val="nil"/>
              <w:bottom w:val="single" w:color="auto" w:sz="4" w:space="0"/>
              <w:right w:val="single" w:color="auto" w:sz="4" w:space="0"/>
            </w:tcBorders>
            <w:vAlign w:val="center"/>
          </w:tcPr>
          <w:p w14:paraId="5C2678F4">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24000</w:t>
            </w:r>
          </w:p>
        </w:tc>
        <w:tc>
          <w:tcPr>
            <w:tcW w:w="1082" w:type="dxa"/>
            <w:tcBorders>
              <w:top w:val="single" w:color="auto" w:sz="4" w:space="0"/>
              <w:left w:val="nil"/>
              <w:bottom w:val="single" w:color="auto" w:sz="4" w:space="0"/>
              <w:right w:val="single" w:color="auto" w:sz="4" w:space="0"/>
            </w:tcBorders>
            <w:vAlign w:val="center"/>
          </w:tcPr>
          <w:p w14:paraId="2BA9FB9E">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3</w:t>
            </w:r>
            <w:r>
              <w:rPr>
                <w:rFonts w:hint="eastAsia" w:ascii="宋体" w:hAnsi="宋体" w:eastAsia="宋体" w:cs="宋体"/>
                <w:i w:val="0"/>
                <w:color w:val="000000"/>
                <w:sz w:val="22"/>
                <w:szCs w:val="22"/>
                <w:u w:val="none"/>
                <w:lang w:val="en-US" w:eastAsia="zh-CN" w:bidi="zh-CN"/>
              </w:rPr>
              <w:t>个月</w:t>
            </w:r>
          </w:p>
        </w:tc>
        <w:tc>
          <w:tcPr>
            <w:tcW w:w="1543" w:type="dxa"/>
            <w:tcBorders>
              <w:top w:val="single" w:color="auto" w:sz="4" w:space="0"/>
              <w:left w:val="nil"/>
              <w:bottom w:val="single" w:color="auto" w:sz="4" w:space="0"/>
              <w:right w:val="single" w:color="auto" w:sz="4" w:space="0"/>
            </w:tcBorders>
            <w:vAlign w:val="center"/>
          </w:tcPr>
          <w:p w14:paraId="67C21CD1">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72000</w:t>
            </w:r>
          </w:p>
        </w:tc>
        <w:tc>
          <w:tcPr>
            <w:tcW w:w="662" w:type="dxa"/>
            <w:vMerge w:val="continue"/>
            <w:tcBorders>
              <w:left w:val="nil"/>
              <w:right w:val="single" w:color="auto" w:sz="4" w:space="0"/>
            </w:tcBorders>
            <w:vAlign w:val="top"/>
          </w:tcPr>
          <w:p w14:paraId="547D7954">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bidi="zh-CN"/>
              </w:rPr>
            </w:pPr>
          </w:p>
        </w:tc>
      </w:tr>
      <w:tr w14:paraId="6590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tcBorders>
              <w:top w:val="single" w:color="auto" w:sz="4" w:space="0"/>
              <w:left w:val="single" w:color="auto" w:sz="4" w:space="0"/>
              <w:bottom w:val="single" w:color="auto" w:sz="4" w:space="0"/>
              <w:right w:val="single" w:color="auto" w:sz="4" w:space="0"/>
            </w:tcBorders>
            <w:vAlign w:val="center"/>
          </w:tcPr>
          <w:p w14:paraId="17AAA6CA">
            <w:pPr>
              <w:pStyle w:val="14"/>
              <w:keepNext w:val="0"/>
              <w:keepLines w:val="0"/>
              <w:pageBreakBefore w:val="0"/>
              <w:widowControl w:val="0"/>
              <w:kinsoku/>
              <w:wordWrap w:val="0"/>
              <w:overflowPunct/>
              <w:topLinePunct w:val="0"/>
              <w:autoSpaceDE w:val="0"/>
              <w:autoSpaceDN w:val="0"/>
              <w:bidi w:val="0"/>
              <w:adjustRightInd/>
              <w:snapToGrid/>
              <w:spacing w:before="0" w:line="240" w:lineRule="auto"/>
              <w:ind w:left="0" w:leftChars="0" w:right="0" w:rightChars="0"/>
              <w:jc w:val="center"/>
              <w:textAlignment w:val="auto"/>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w:t>
            </w:r>
          </w:p>
        </w:tc>
        <w:tc>
          <w:tcPr>
            <w:tcW w:w="903" w:type="dxa"/>
            <w:tcBorders>
              <w:top w:val="single" w:color="auto" w:sz="4" w:space="0"/>
              <w:left w:val="single" w:color="auto" w:sz="4" w:space="0"/>
              <w:bottom w:val="single" w:color="auto" w:sz="4" w:space="0"/>
              <w:right w:val="single" w:color="auto" w:sz="4" w:space="0"/>
            </w:tcBorders>
            <w:vAlign w:val="center"/>
          </w:tcPr>
          <w:p w14:paraId="4F363A1C">
            <w:pPr>
              <w:keepNext w:val="0"/>
              <w:keepLines w:val="0"/>
              <w:widowControl/>
              <w:suppressLineNumbers w:val="0"/>
              <w:jc w:val="left"/>
              <w:rPr>
                <w:rFonts w:hint="eastAsia" w:ascii="宋体" w:hAnsi="宋体" w:eastAsia="宋体" w:cs="宋体"/>
                <w:kern w:val="2"/>
                <w:sz w:val="22"/>
                <w:szCs w:val="22"/>
                <w:lang w:val="en-US" w:eastAsia="zh-CN" w:bidi="ar-SA"/>
              </w:rPr>
            </w:pPr>
            <w:r>
              <w:rPr>
                <w:rFonts w:hint="eastAsia" w:ascii="宋体" w:hAnsi="宋体" w:eastAsia="宋体" w:cs="宋体"/>
                <w:color w:val="000000"/>
                <w:kern w:val="0"/>
                <w:sz w:val="16"/>
                <w:szCs w:val="16"/>
                <w:lang w:val="en-US" w:eastAsia="zh-CN" w:bidi="ar"/>
              </w:rPr>
              <w:t>吊车</w:t>
            </w:r>
          </w:p>
        </w:tc>
        <w:tc>
          <w:tcPr>
            <w:tcW w:w="2222" w:type="dxa"/>
            <w:tcBorders>
              <w:top w:val="single" w:color="auto" w:sz="4" w:space="0"/>
              <w:left w:val="nil"/>
              <w:bottom w:val="single" w:color="auto" w:sz="4" w:space="0"/>
              <w:right w:val="single" w:color="auto" w:sz="4" w:space="0"/>
            </w:tcBorders>
            <w:vAlign w:val="center"/>
          </w:tcPr>
          <w:p w14:paraId="1FCC72C0">
            <w:pPr>
              <w:keepNext w:val="0"/>
              <w:keepLines w:val="0"/>
              <w:widowControl/>
              <w:suppressLineNumbers w:val="0"/>
              <w:jc w:val="center"/>
              <w:rPr>
                <w:rFonts w:hint="eastAsia" w:ascii="宋体" w:hAnsi="宋体" w:eastAsia="宋体" w:cs="宋体"/>
                <w:kern w:val="2"/>
                <w:sz w:val="22"/>
                <w:szCs w:val="22"/>
                <w:lang w:val="en-US" w:eastAsia="zh-CN" w:bidi="ar-SA"/>
              </w:rPr>
            </w:pPr>
            <w:r>
              <w:rPr>
                <w:rFonts w:hint="eastAsia" w:ascii="宋体" w:hAnsi="宋体" w:eastAsia="宋体" w:cs="宋体"/>
                <w:color w:val="000000"/>
                <w:kern w:val="0"/>
                <w:sz w:val="16"/>
                <w:szCs w:val="16"/>
                <w:lang w:val="en-US" w:eastAsia="zh-CN" w:bidi="ar"/>
              </w:rPr>
              <w:t>25T</w:t>
            </w:r>
          </w:p>
        </w:tc>
        <w:tc>
          <w:tcPr>
            <w:tcW w:w="765" w:type="dxa"/>
            <w:tcBorders>
              <w:top w:val="single" w:color="auto" w:sz="4" w:space="0"/>
              <w:left w:val="nil"/>
              <w:bottom w:val="single" w:color="auto" w:sz="4" w:space="0"/>
              <w:right w:val="single" w:color="auto" w:sz="4" w:space="0"/>
            </w:tcBorders>
            <w:vAlign w:val="center"/>
          </w:tcPr>
          <w:p w14:paraId="0D0536C0">
            <w:pPr>
              <w:pStyle w:val="18"/>
              <w:keepNext w:val="0"/>
              <w:keepLines w:val="0"/>
              <w:pageBreakBefore w:val="0"/>
              <w:kinsoku/>
              <w:wordWrap w:val="0"/>
              <w:overflowPunct/>
              <w:topLinePunct w:val="0"/>
              <w:autoSpaceDE w:val="0"/>
              <w:autoSpaceDN w:val="0"/>
              <w:bidi w:val="0"/>
              <w:adjustRightInd/>
              <w:snapToGrid/>
              <w:spacing w:line="500" w:lineRule="exact"/>
              <w:ind w:left="0" w:leftChars="0" w:firstLine="0" w:firstLineChars="0"/>
              <w:jc w:val="center"/>
              <w:textAlignment w:val="auto"/>
              <w:rPr>
                <w:rFonts w:hint="default" w:ascii="宋体" w:hAnsi="宋体" w:eastAsia="宋体" w:cs="宋体"/>
                <w:kern w:val="2"/>
                <w:sz w:val="22"/>
                <w:szCs w:val="22"/>
                <w:lang w:val="en-US" w:eastAsia="zh-CN" w:bidi="ar-SA"/>
              </w:rPr>
            </w:pPr>
            <w:r>
              <w:rPr>
                <w:rFonts w:hint="eastAsia" w:ascii="宋体" w:hAnsi="宋体" w:cs="宋体"/>
                <w:kern w:val="2"/>
                <w:sz w:val="22"/>
                <w:szCs w:val="22"/>
                <w:lang w:val="en-US" w:eastAsia="zh-CN" w:bidi="ar-SA"/>
              </w:rPr>
              <w:t>1</w:t>
            </w:r>
          </w:p>
        </w:tc>
        <w:tc>
          <w:tcPr>
            <w:tcW w:w="630" w:type="dxa"/>
            <w:tcBorders>
              <w:top w:val="single" w:color="auto" w:sz="4" w:space="0"/>
              <w:left w:val="nil"/>
              <w:bottom w:val="single" w:color="auto" w:sz="4" w:space="0"/>
              <w:right w:val="single" w:color="auto" w:sz="4" w:space="0"/>
            </w:tcBorders>
            <w:vAlign w:val="center"/>
          </w:tcPr>
          <w:p w14:paraId="5966F911">
            <w:pPr>
              <w:pStyle w:val="18"/>
              <w:keepNext w:val="0"/>
              <w:keepLines w:val="0"/>
              <w:pageBreakBefore w:val="0"/>
              <w:kinsoku/>
              <w:wordWrap w:val="0"/>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kern w:val="2"/>
                <w:sz w:val="22"/>
                <w:szCs w:val="22"/>
                <w:lang w:val="en-US" w:eastAsia="zh-CN" w:bidi="ar-SA"/>
              </w:rPr>
            </w:pPr>
            <w:r>
              <w:rPr>
                <w:rFonts w:hint="eastAsia" w:ascii="宋体" w:hAnsi="宋体" w:cs="宋体"/>
                <w:kern w:val="0"/>
                <w:sz w:val="22"/>
                <w:szCs w:val="22"/>
                <w:lang w:val="en-US" w:eastAsia="zh-CN" w:bidi="ar-SA"/>
              </w:rPr>
              <w:t>台</w:t>
            </w:r>
          </w:p>
        </w:tc>
        <w:tc>
          <w:tcPr>
            <w:tcW w:w="1528" w:type="dxa"/>
            <w:tcBorders>
              <w:top w:val="single" w:color="auto" w:sz="4" w:space="0"/>
              <w:left w:val="nil"/>
              <w:bottom w:val="single" w:color="auto" w:sz="4" w:space="0"/>
              <w:right w:val="single" w:color="auto" w:sz="4" w:space="0"/>
            </w:tcBorders>
            <w:vAlign w:val="center"/>
          </w:tcPr>
          <w:p w14:paraId="6A8AC7B6">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2000</w:t>
            </w:r>
          </w:p>
        </w:tc>
        <w:tc>
          <w:tcPr>
            <w:tcW w:w="1082" w:type="dxa"/>
            <w:tcBorders>
              <w:top w:val="single" w:color="auto" w:sz="4" w:space="0"/>
              <w:left w:val="nil"/>
              <w:bottom w:val="single" w:color="auto" w:sz="4" w:space="0"/>
              <w:right w:val="single" w:color="auto" w:sz="4" w:space="0"/>
            </w:tcBorders>
            <w:vAlign w:val="center"/>
          </w:tcPr>
          <w:p w14:paraId="2347E9A2">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60天</w:t>
            </w:r>
          </w:p>
        </w:tc>
        <w:tc>
          <w:tcPr>
            <w:tcW w:w="1543" w:type="dxa"/>
            <w:tcBorders>
              <w:top w:val="single" w:color="auto" w:sz="4" w:space="0"/>
              <w:left w:val="nil"/>
              <w:bottom w:val="single" w:color="auto" w:sz="4" w:space="0"/>
              <w:right w:val="single" w:color="auto" w:sz="4" w:space="0"/>
            </w:tcBorders>
            <w:vAlign w:val="center"/>
          </w:tcPr>
          <w:p w14:paraId="6BBFD7B9">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sz w:val="22"/>
                <w:szCs w:val="22"/>
                <w:u w:val="none"/>
                <w:lang w:val="en-US" w:eastAsia="zh-CN" w:bidi="zh-CN"/>
              </w:rPr>
            </w:pPr>
            <w:r>
              <w:rPr>
                <w:rFonts w:hint="eastAsia" w:cs="宋体"/>
                <w:i w:val="0"/>
                <w:color w:val="000000"/>
                <w:sz w:val="22"/>
                <w:szCs w:val="22"/>
                <w:u w:val="none"/>
                <w:lang w:val="en-US" w:eastAsia="zh-CN" w:bidi="zh-CN"/>
              </w:rPr>
              <w:t>120000</w:t>
            </w:r>
          </w:p>
        </w:tc>
        <w:tc>
          <w:tcPr>
            <w:tcW w:w="662" w:type="dxa"/>
            <w:vMerge w:val="continue"/>
            <w:tcBorders>
              <w:left w:val="nil"/>
              <w:right w:val="single" w:color="auto" w:sz="4" w:space="0"/>
            </w:tcBorders>
            <w:vAlign w:val="top"/>
          </w:tcPr>
          <w:p w14:paraId="11DA6EAD">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bidi="zh-CN"/>
              </w:rPr>
            </w:pPr>
          </w:p>
        </w:tc>
      </w:tr>
      <w:tr w14:paraId="2ADA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gridSpan w:val="2"/>
            <w:tcBorders>
              <w:top w:val="single" w:color="auto" w:sz="4" w:space="0"/>
              <w:left w:val="single" w:color="auto" w:sz="4" w:space="0"/>
              <w:bottom w:val="single" w:color="auto" w:sz="4" w:space="0"/>
              <w:right w:val="single" w:color="auto" w:sz="4" w:space="0"/>
            </w:tcBorders>
            <w:vAlign w:val="center"/>
          </w:tcPr>
          <w:p w14:paraId="7B74E5E1">
            <w:pPr>
              <w:pStyle w:val="18"/>
              <w:keepNext w:val="0"/>
              <w:keepLines w:val="0"/>
              <w:pageBreakBefore w:val="0"/>
              <w:kinsoku/>
              <w:wordWrap w:val="0"/>
              <w:overflowPunct/>
              <w:topLinePunct w:val="0"/>
              <w:autoSpaceDE w:val="0"/>
              <w:autoSpaceDN w:val="0"/>
              <w:bidi w:val="0"/>
              <w:adjustRightInd/>
              <w:snapToGrid/>
              <w:spacing w:line="500" w:lineRule="exact"/>
              <w:ind w:left="-3" w:leftChars="-20" w:hanging="41" w:hangingChars="20"/>
              <w:jc w:val="center"/>
              <w:textAlignment w:val="auto"/>
              <w:rPr>
                <w:rFonts w:hint="eastAsia" w:ascii="宋体" w:hAnsi="宋体" w:eastAsia="宋体" w:cs="宋体"/>
                <w:kern w:val="0"/>
                <w:sz w:val="22"/>
                <w:szCs w:val="22"/>
                <w:lang w:val="en-US" w:eastAsia="zh-CN" w:bidi="ar-SA"/>
              </w:rPr>
            </w:pPr>
            <w:r>
              <w:rPr>
                <w:rFonts w:hint="eastAsia" w:ascii="宋体" w:hAnsi="宋体" w:eastAsia="宋体" w:cs="宋体"/>
                <w:w w:val="95"/>
                <w:sz w:val="22"/>
                <w:szCs w:val="22"/>
                <w:lang w:val="en-US" w:eastAsia="zh-CN"/>
              </w:rPr>
              <w:t>限定报价</w:t>
            </w:r>
            <w:r>
              <w:rPr>
                <w:rFonts w:hint="eastAsia" w:ascii="宋体" w:hAnsi="宋体" w:eastAsia="宋体" w:cs="宋体"/>
                <w:w w:val="95"/>
                <w:sz w:val="22"/>
                <w:szCs w:val="22"/>
                <w:lang w:eastAsia="zh-CN"/>
              </w:rPr>
              <w:t>合计</w:t>
            </w:r>
          </w:p>
        </w:tc>
        <w:tc>
          <w:tcPr>
            <w:tcW w:w="5145" w:type="dxa"/>
            <w:gridSpan w:val="4"/>
            <w:tcBorders>
              <w:top w:val="single" w:color="auto" w:sz="4" w:space="0"/>
              <w:left w:val="nil"/>
              <w:bottom w:val="single" w:color="auto" w:sz="4" w:space="0"/>
              <w:right w:val="single" w:color="auto" w:sz="4" w:space="0"/>
            </w:tcBorders>
            <w:vAlign w:val="center"/>
          </w:tcPr>
          <w:p w14:paraId="26F84E6B">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eastAsia" w:ascii="宋体" w:hAnsi="宋体" w:eastAsia="宋体" w:cs="宋体"/>
                <w:i w:val="0"/>
                <w:color w:val="000000"/>
                <w:sz w:val="22"/>
                <w:szCs w:val="22"/>
                <w:u w:val="none"/>
                <w:lang w:val="en-US" w:eastAsia="zh-CN" w:bidi="zh-CN"/>
              </w:rPr>
            </w:pPr>
            <w:r>
              <w:rPr>
                <w:rFonts w:hint="eastAsia" w:ascii="宋体" w:hAnsi="宋体" w:eastAsia="宋体" w:cs="宋体"/>
                <w:sz w:val="22"/>
                <w:szCs w:val="22"/>
                <w:lang w:val="en-US" w:eastAsia="zh-CN"/>
              </w:rPr>
              <w:t>大写人民币：</w:t>
            </w:r>
            <w:r>
              <w:rPr>
                <w:rFonts w:hint="eastAsia" w:cs="宋体"/>
                <w:sz w:val="22"/>
                <w:szCs w:val="22"/>
                <w:lang w:val="en-US" w:eastAsia="zh-CN"/>
              </w:rPr>
              <w:t>壹佰叁拾柒万玖仟元整</w:t>
            </w:r>
          </w:p>
        </w:tc>
        <w:tc>
          <w:tcPr>
            <w:tcW w:w="1082" w:type="dxa"/>
            <w:tcBorders>
              <w:top w:val="single" w:color="auto" w:sz="4" w:space="0"/>
              <w:left w:val="nil"/>
              <w:bottom w:val="single" w:color="auto" w:sz="4" w:space="0"/>
              <w:right w:val="single" w:color="auto" w:sz="4" w:space="0"/>
            </w:tcBorders>
            <w:vAlign w:val="center"/>
          </w:tcPr>
          <w:p w14:paraId="2D7FCEFE">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eastAsia" w:ascii="宋体" w:hAnsi="宋体" w:eastAsia="宋体" w:cs="宋体"/>
                <w:i w:val="0"/>
                <w:color w:val="000000"/>
                <w:kern w:val="0"/>
                <w:sz w:val="22"/>
                <w:szCs w:val="22"/>
                <w:u w:val="none"/>
                <w:lang w:val="en-US" w:eastAsia="zh-CN" w:bidi="ar"/>
              </w:rPr>
            </w:pPr>
          </w:p>
        </w:tc>
        <w:tc>
          <w:tcPr>
            <w:tcW w:w="1543" w:type="dxa"/>
            <w:tcBorders>
              <w:top w:val="single" w:color="auto" w:sz="4" w:space="0"/>
              <w:left w:val="nil"/>
              <w:bottom w:val="single" w:color="auto" w:sz="4" w:space="0"/>
              <w:right w:val="single" w:color="auto" w:sz="4" w:space="0"/>
            </w:tcBorders>
            <w:vAlign w:val="center"/>
          </w:tcPr>
          <w:p w14:paraId="2399B71F">
            <w:pPr>
              <w:keepNext w:val="0"/>
              <w:keepLines w:val="0"/>
              <w:pageBreakBefore w:val="0"/>
              <w:widowControl/>
              <w:suppressLineNumbers w:val="0"/>
              <w:kinsoku/>
              <w:wordWrap w:val="0"/>
              <w:overflowPunct/>
              <w:topLinePunct w:val="0"/>
              <w:autoSpaceDE w:val="0"/>
              <w:autoSpaceDN w:val="0"/>
              <w:bidi w:val="0"/>
              <w:adjustRightInd/>
              <w:snapToGrid/>
              <w:jc w:val="center"/>
              <w:textAlignment w:val="auto"/>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r>
              <w:rPr>
                <w:rFonts w:hint="eastAsia" w:cs="宋体"/>
                <w:i w:val="0"/>
                <w:color w:val="000000"/>
                <w:kern w:val="0"/>
                <w:sz w:val="22"/>
                <w:szCs w:val="22"/>
                <w:u w:val="none"/>
                <w:lang w:val="en-US" w:eastAsia="zh-CN" w:bidi="ar"/>
              </w:rPr>
              <w:t>1379000</w:t>
            </w:r>
          </w:p>
        </w:tc>
        <w:tc>
          <w:tcPr>
            <w:tcW w:w="662" w:type="dxa"/>
            <w:tcBorders>
              <w:top w:val="single" w:color="auto" w:sz="4" w:space="0"/>
              <w:left w:val="nil"/>
              <w:bottom w:val="single" w:color="auto" w:sz="4" w:space="0"/>
              <w:right w:val="single" w:color="auto" w:sz="4" w:space="0"/>
            </w:tcBorders>
            <w:vAlign w:val="center"/>
          </w:tcPr>
          <w:p w14:paraId="2CC1D78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60D3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20" w:type="dxa"/>
            <w:gridSpan w:val="9"/>
            <w:tcBorders>
              <w:top w:val="single" w:color="auto" w:sz="4" w:space="0"/>
              <w:left w:val="single" w:color="auto" w:sz="4" w:space="0"/>
              <w:bottom w:val="single" w:color="auto" w:sz="4" w:space="0"/>
              <w:right w:val="single" w:color="auto" w:sz="4" w:space="0"/>
            </w:tcBorders>
            <w:vAlign w:val="center"/>
          </w:tcPr>
          <w:p w14:paraId="1F8A65FD">
            <w:pPr>
              <w:pStyle w:val="6"/>
              <w:keepNext w:val="0"/>
              <w:keepLines w:val="0"/>
              <w:pageBreakBefore w:val="0"/>
              <w:widowControl w:val="0"/>
              <w:tabs>
                <w:tab w:val="left" w:pos="8100"/>
              </w:tabs>
              <w:kinsoku/>
              <w:wordWrap/>
              <w:overflowPunct/>
              <w:topLinePunct w:val="0"/>
              <w:autoSpaceDE w:val="0"/>
              <w:autoSpaceDN w:val="0"/>
              <w:bidi w:val="0"/>
              <w:adjustRightInd/>
              <w:snapToGrid/>
              <w:spacing w:line="560" w:lineRule="exact"/>
              <w:ind w:left="0" w:leftChars="0" w:firstLine="0" w:firstLineChars="0"/>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rPr>
              <w:t xml:space="preserve">注： </w:t>
            </w:r>
            <w:r>
              <w:rPr>
                <w:rFonts w:hint="eastAsia" w:ascii="宋体" w:hAnsi="宋体" w:eastAsia="宋体" w:cs="宋体"/>
                <w:kern w:val="0"/>
                <w:sz w:val="22"/>
                <w:szCs w:val="22"/>
                <w:lang w:val="en-US" w:eastAsia="zh-CN"/>
              </w:rPr>
              <w:t>a</w:t>
            </w:r>
            <w:r>
              <w:rPr>
                <w:rFonts w:hint="eastAsia" w:ascii="宋体" w:hAnsi="宋体" w:eastAsia="宋体" w:cs="宋体"/>
                <w:kern w:val="0"/>
                <w:sz w:val="22"/>
                <w:szCs w:val="22"/>
              </w:rPr>
              <w:t>、结算价</w:t>
            </w:r>
            <w:r>
              <w:rPr>
                <w:rFonts w:ascii="宋体" w:hAnsi="宋体" w:eastAsia="宋体" w:cs="宋体"/>
                <w:sz w:val="22"/>
                <w:szCs w:val="22"/>
              </w:rPr>
              <w:t>结算价为实际使用台班数乘以中标单价进行结算</w:t>
            </w:r>
            <w:r>
              <w:rPr>
                <w:rFonts w:hint="eastAsia" w:ascii="宋体" w:hAnsi="宋体" w:eastAsia="宋体" w:cs="宋体"/>
                <w:kern w:val="0"/>
                <w:sz w:val="22"/>
                <w:szCs w:val="22"/>
              </w:rPr>
              <w:t>。</w:t>
            </w:r>
            <w:r>
              <w:rPr>
                <w:rFonts w:hint="eastAsia" w:ascii="宋体" w:hAnsi="宋体" w:eastAsia="宋体" w:cs="宋体"/>
                <w:kern w:val="0"/>
                <w:sz w:val="22"/>
                <w:szCs w:val="22"/>
                <w:lang w:val="en-US" w:eastAsia="zh-CN"/>
              </w:rPr>
              <w:t>询价</w:t>
            </w:r>
            <w:r>
              <w:rPr>
                <w:rFonts w:hint="eastAsia" w:ascii="宋体" w:hAnsi="宋体" w:eastAsia="宋体" w:cs="宋体"/>
                <w:kern w:val="0"/>
                <w:sz w:val="22"/>
                <w:szCs w:val="22"/>
              </w:rPr>
              <w:t>人提供的数量</w:t>
            </w:r>
            <w:r>
              <w:rPr>
                <w:rFonts w:hint="eastAsia" w:ascii="宋体" w:hAnsi="宋体" w:eastAsia="宋体" w:cs="宋体"/>
                <w:kern w:val="0"/>
                <w:sz w:val="22"/>
                <w:szCs w:val="22"/>
                <w:lang w:eastAsia="zh-CN"/>
              </w:rPr>
              <w:t>、</w:t>
            </w:r>
            <w:r>
              <w:rPr>
                <w:rFonts w:hint="eastAsia" w:ascii="宋体" w:hAnsi="宋体" w:eastAsia="宋体" w:cs="宋体"/>
                <w:kern w:val="0"/>
                <w:sz w:val="22"/>
                <w:szCs w:val="22"/>
                <w:lang w:val="en-US" w:eastAsia="zh-CN"/>
              </w:rPr>
              <w:t>期限</w:t>
            </w:r>
            <w:r>
              <w:rPr>
                <w:rFonts w:hint="eastAsia" w:ascii="宋体" w:hAnsi="宋体" w:eastAsia="宋体" w:cs="宋体"/>
                <w:kern w:val="0"/>
                <w:sz w:val="22"/>
                <w:szCs w:val="22"/>
              </w:rPr>
              <w:t>为暂定量。不作为结算量，以及结算依据。</w:t>
            </w:r>
          </w:p>
          <w:p w14:paraId="0089B0E2">
            <w:pPr>
              <w:pStyle w:val="6"/>
              <w:keepNext w:val="0"/>
              <w:keepLines w:val="0"/>
              <w:pageBreakBefore w:val="0"/>
              <w:widowControl w:val="0"/>
              <w:tabs>
                <w:tab w:val="left" w:pos="8100"/>
              </w:tabs>
              <w:kinsoku/>
              <w:wordWrap/>
              <w:overflowPunct/>
              <w:topLinePunct w:val="0"/>
              <w:autoSpaceDE w:val="0"/>
              <w:autoSpaceDN w:val="0"/>
              <w:bidi w:val="0"/>
              <w:adjustRightInd/>
              <w:snapToGrid/>
              <w:spacing w:line="560" w:lineRule="exact"/>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kern w:val="0"/>
                <w:sz w:val="22"/>
                <w:szCs w:val="22"/>
              </w:rPr>
              <w:t xml:space="preserve"> </w:t>
            </w:r>
            <w:r>
              <w:rPr>
                <w:rFonts w:hint="eastAsia" w:ascii="宋体" w:hAnsi="宋体" w:eastAsia="宋体" w:cs="宋体"/>
                <w:kern w:val="0"/>
                <w:sz w:val="22"/>
                <w:szCs w:val="22"/>
                <w:lang w:val="en-US" w:eastAsia="zh-CN"/>
              </w:rPr>
              <w:t>b</w:t>
            </w:r>
            <w:r>
              <w:rPr>
                <w:rFonts w:hint="eastAsia" w:ascii="宋体" w:hAnsi="宋体" w:eastAsia="宋体" w:cs="宋体"/>
                <w:kern w:val="0"/>
                <w:sz w:val="22"/>
                <w:szCs w:val="22"/>
              </w:rPr>
              <w:t>、</w:t>
            </w:r>
            <w:r>
              <w:rPr>
                <w:rFonts w:hint="eastAsia" w:ascii="宋体" w:hAnsi="宋体" w:eastAsia="宋体" w:cs="宋体"/>
                <w:kern w:val="0"/>
                <w:sz w:val="22"/>
                <w:szCs w:val="22"/>
                <w:lang w:val="en-US" w:eastAsia="zh-CN"/>
              </w:rPr>
              <w:t>本次总报价</w:t>
            </w:r>
            <w:r>
              <w:rPr>
                <w:rFonts w:hint="eastAsia" w:ascii="宋体" w:hAnsi="宋体" w:eastAsia="宋体" w:cs="宋体"/>
                <w:kern w:val="0"/>
                <w:sz w:val="22"/>
                <w:szCs w:val="22"/>
              </w:rPr>
              <w:t>和单价均不能超过限价</w:t>
            </w:r>
            <w:r>
              <w:rPr>
                <w:rFonts w:hint="eastAsia" w:ascii="宋体" w:hAnsi="宋体" w:eastAsia="宋体" w:cs="宋体"/>
                <w:kern w:val="0"/>
                <w:sz w:val="22"/>
                <w:szCs w:val="22"/>
                <w:lang w:eastAsia="zh-CN"/>
              </w:rPr>
              <w:t>。</w:t>
            </w:r>
          </w:p>
        </w:tc>
      </w:tr>
    </w:tbl>
    <w:p w14:paraId="573D3DCE">
      <w:pPr>
        <w:pStyle w:val="6"/>
        <w:keepNext w:val="0"/>
        <w:keepLines w:val="0"/>
        <w:pageBreakBefore w:val="0"/>
        <w:widowControl w:val="0"/>
        <w:tabs>
          <w:tab w:val="left" w:pos="8100"/>
        </w:tabs>
        <w:kinsoku/>
        <w:wordWrap/>
        <w:overflowPunct/>
        <w:topLinePunct w:val="0"/>
        <w:autoSpaceDE w:val="0"/>
        <w:autoSpaceDN w:val="0"/>
        <w:bidi w:val="0"/>
        <w:adjustRightInd/>
        <w:snapToGrid/>
        <w:spacing w:line="240" w:lineRule="auto"/>
        <w:ind w:left="0" w:leftChars="0" w:firstLine="0" w:firstLineChars="0"/>
        <w:textAlignment w:val="auto"/>
        <w:rPr>
          <w:rFonts w:hint="eastAsia" w:ascii="方正细等线简体" w:hAnsi="方正细等线简体" w:eastAsia="方正细等线简体" w:cs="方正细等线简体"/>
          <w:kern w:val="0"/>
          <w:sz w:val="24"/>
          <w:szCs w:val="24"/>
          <w:lang w:val="en-US" w:eastAsia="zh-CN"/>
        </w:rPr>
      </w:pPr>
    </w:p>
    <w:p w14:paraId="204CE7B3">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贵州省公路建设养护集团有限公司</w:t>
      </w:r>
    </w:p>
    <w:p w14:paraId="261EA78F">
      <w:pPr>
        <w:widowControl/>
        <w:spacing w:after="240"/>
        <w:ind w:left="282" w:leftChars="19" w:hanging="240" w:hangingChars="100"/>
        <w:jc w:val="center"/>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 xml:space="preserve">             G653凯里旁海至凯里公路改扩建工程施工PHKL-02标段项目经理部                      </w:t>
      </w:r>
    </w:p>
    <w:p w14:paraId="05C8CC46">
      <w:pPr>
        <w:spacing w:before="63"/>
        <w:jc w:val="both"/>
        <w:rPr>
          <w:rFonts w:hint="eastAsia" w:ascii="方正细等线简体" w:hAnsi="方正细等线简体" w:eastAsia="方正细等线简体" w:cs="方正细等线简体"/>
          <w:b w:val="0"/>
          <w:bCs w:val="0"/>
          <w:sz w:val="24"/>
          <w:szCs w:val="24"/>
          <w:lang w:val="en-US"/>
        </w:rPr>
      </w:pPr>
      <w:bookmarkStart w:id="1" w:name="_GoBack"/>
      <w:bookmarkEnd w:id="1"/>
    </w:p>
    <w:sectPr>
      <w:pgSz w:w="11910" w:h="16840"/>
      <w:pgMar w:top="1560" w:right="1680" w:bottom="280" w:left="1680"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KSOF2BE21744">
    <w:panose1 w:val="02020500000000000000"/>
    <w:charset w:val="88"/>
    <w:family w:val="auto"/>
    <w:pitch w:val="default"/>
    <w:sig w:usb0="00000001" w:usb1="00000000"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12E">
    <w:pPr>
      <w:pStyle w:val="8"/>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4637E2"/>
    <w:multiLevelType w:val="singleLevel"/>
    <w:tmpl w:val="464637E2"/>
    <w:lvl w:ilvl="0" w:tentative="0">
      <w:start w:val="1"/>
      <w:numFmt w:val="decimal"/>
      <w:suff w:val="nothing"/>
      <w:lvlText w:val="（%1）"/>
      <w:lvlJc w:val="left"/>
    </w:lvl>
  </w:abstractNum>
  <w:abstractNum w:abstractNumId="1">
    <w:nsid w:val="66F5B7E2"/>
    <w:multiLevelType w:val="singleLevel"/>
    <w:tmpl w:val="66F5B7E2"/>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3A85635"/>
    <w:rsid w:val="06534A8A"/>
    <w:rsid w:val="065603EF"/>
    <w:rsid w:val="0731661F"/>
    <w:rsid w:val="09DA7C5D"/>
    <w:rsid w:val="0A9727BA"/>
    <w:rsid w:val="0AD079DC"/>
    <w:rsid w:val="0BBA7DF5"/>
    <w:rsid w:val="0D160430"/>
    <w:rsid w:val="0E097391"/>
    <w:rsid w:val="0EDF2C71"/>
    <w:rsid w:val="10305C25"/>
    <w:rsid w:val="10AA28CF"/>
    <w:rsid w:val="11150F9A"/>
    <w:rsid w:val="111559BB"/>
    <w:rsid w:val="1186520F"/>
    <w:rsid w:val="11904EE0"/>
    <w:rsid w:val="132F167B"/>
    <w:rsid w:val="138D3786"/>
    <w:rsid w:val="13D67BDF"/>
    <w:rsid w:val="14025B64"/>
    <w:rsid w:val="14165EB9"/>
    <w:rsid w:val="185A23C8"/>
    <w:rsid w:val="190012D5"/>
    <w:rsid w:val="1A846A10"/>
    <w:rsid w:val="1CAC0E41"/>
    <w:rsid w:val="1DAA34F3"/>
    <w:rsid w:val="1E876FC3"/>
    <w:rsid w:val="1F6C2AD5"/>
    <w:rsid w:val="1FB43D8C"/>
    <w:rsid w:val="21E6458E"/>
    <w:rsid w:val="22A15323"/>
    <w:rsid w:val="22A30143"/>
    <w:rsid w:val="22E86597"/>
    <w:rsid w:val="23D64892"/>
    <w:rsid w:val="249C3453"/>
    <w:rsid w:val="27C2106B"/>
    <w:rsid w:val="27FB21B9"/>
    <w:rsid w:val="286D74C3"/>
    <w:rsid w:val="288B4C90"/>
    <w:rsid w:val="29E57DC7"/>
    <w:rsid w:val="2B4753C7"/>
    <w:rsid w:val="2C592D45"/>
    <w:rsid w:val="2DA05EA6"/>
    <w:rsid w:val="2DCA4504"/>
    <w:rsid w:val="2E276F7E"/>
    <w:rsid w:val="2FC13399"/>
    <w:rsid w:val="32984D6D"/>
    <w:rsid w:val="3316116C"/>
    <w:rsid w:val="331E5656"/>
    <w:rsid w:val="334F78CF"/>
    <w:rsid w:val="337F42B4"/>
    <w:rsid w:val="34603D8E"/>
    <w:rsid w:val="38B7004D"/>
    <w:rsid w:val="39232473"/>
    <w:rsid w:val="399F29D7"/>
    <w:rsid w:val="3A46388D"/>
    <w:rsid w:val="3AA52853"/>
    <w:rsid w:val="3AAD3AE0"/>
    <w:rsid w:val="3AAD7959"/>
    <w:rsid w:val="3AC52EF5"/>
    <w:rsid w:val="3B6064B0"/>
    <w:rsid w:val="3B726A01"/>
    <w:rsid w:val="3BE627EF"/>
    <w:rsid w:val="3D253A6B"/>
    <w:rsid w:val="3F483E7A"/>
    <w:rsid w:val="41CC2485"/>
    <w:rsid w:val="42530910"/>
    <w:rsid w:val="42936023"/>
    <w:rsid w:val="42DF7133"/>
    <w:rsid w:val="434C41B3"/>
    <w:rsid w:val="48DF4CA3"/>
    <w:rsid w:val="4B080854"/>
    <w:rsid w:val="4CCE79E7"/>
    <w:rsid w:val="4D7D66E2"/>
    <w:rsid w:val="51246DFA"/>
    <w:rsid w:val="51634335"/>
    <w:rsid w:val="52F71BDC"/>
    <w:rsid w:val="53203783"/>
    <w:rsid w:val="53FF655F"/>
    <w:rsid w:val="55521F3D"/>
    <w:rsid w:val="557C54F7"/>
    <w:rsid w:val="557E4E44"/>
    <w:rsid w:val="57C2639A"/>
    <w:rsid w:val="58035493"/>
    <w:rsid w:val="599E665F"/>
    <w:rsid w:val="5A2E1258"/>
    <w:rsid w:val="5A9D30EE"/>
    <w:rsid w:val="5EA07A3E"/>
    <w:rsid w:val="5F8C42AC"/>
    <w:rsid w:val="60771CEC"/>
    <w:rsid w:val="60E64E61"/>
    <w:rsid w:val="61736957"/>
    <w:rsid w:val="63895709"/>
    <w:rsid w:val="64481875"/>
    <w:rsid w:val="667B2536"/>
    <w:rsid w:val="689E24F1"/>
    <w:rsid w:val="6B6A1F1E"/>
    <w:rsid w:val="6C42522A"/>
    <w:rsid w:val="6C860354"/>
    <w:rsid w:val="6DD97B18"/>
    <w:rsid w:val="6DDB17B3"/>
    <w:rsid w:val="6E2A4633"/>
    <w:rsid w:val="6E4B1D30"/>
    <w:rsid w:val="712358FE"/>
    <w:rsid w:val="714D336D"/>
    <w:rsid w:val="73E05576"/>
    <w:rsid w:val="746336A6"/>
    <w:rsid w:val="76150E87"/>
    <w:rsid w:val="764B0235"/>
    <w:rsid w:val="7A6272B7"/>
    <w:rsid w:val="7C937A14"/>
    <w:rsid w:val="7CAF54D2"/>
    <w:rsid w:val="7CF2517F"/>
    <w:rsid w:val="7DAB2DA2"/>
    <w:rsid w:val="7DD91C55"/>
    <w:rsid w:val="7DF528AF"/>
    <w:rsid w:val="7F9D4429"/>
    <w:rsid w:val="7FEB3548"/>
    <w:rsid w:val="7FF12DAF"/>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213" w:firstLine="560"/>
    </w:pPr>
  </w:style>
  <w:style w:type="paragraph" w:customStyle="1" w:styleId="14">
    <w:name w:val="Table Paragraph"/>
    <w:basedOn w:val="1"/>
    <w:qFormat/>
    <w:uiPriority w:val="1"/>
    <w:pPr>
      <w:jc w:val="center"/>
    </w:pPr>
    <w:rPr>
      <w:rFonts w:ascii="PMingLiU" w:hAnsi="PMingLiU" w:eastAsia="PMingLiU" w:cs="PMingLiU"/>
    </w:rPr>
  </w:style>
  <w:style w:type="paragraph" w:customStyle="1" w:styleId="15">
    <w:name w:val="样式1"/>
    <w:basedOn w:val="1"/>
    <w:qFormat/>
    <w:uiPriority w:val="0"/>
    <w:pPr>
      <w:jc w:val="both"/>
    </w:pPr>
    <w:rPr>
      <w:sz w:val="21"/>
      <w:szCs w:val="21"/>
    </w:rPr>
  </w:style>
  <w:style w:type="character" w:customStyle="1" w:styleId="16">
    <w:name w:val="页眉 Char"/>
    <w:basedOn w:val="11"/>
    <w:link w:val="8"/>
    <w:qFormat/>
    <w:uiPriority w:val="0"/>
    <w:rPr>
      <w:rFonts w:ascii="宋体" w:hAnsi="宋体" w:eastAsia="宋体" w:cs="宋体"/>
      <w:sz w:val="18"/>
      <w:szCs w:val="18"/>
      <w:lang w:val="zh-CN" w:bidi="zh-CN"/>
    </w:rPr>
  </w:style>
  <w:style w:type="character" w:customStyle="1" w:styleId="17">
    <w:name w:val="页脚 Char"/>
    <w:basedOn w:val="11"/>
    <w:link w:val="7"/>
    <w:qFormat/>
    <w:uiPriority w:val="0"/>
    <w:rPr>
      <w:rFonts w:ascii="宋体" w:hAnsi="宋体" w:eastAsia="宋体" w:cs="宋体"/>
      <w:sz w:val="18"/>
      <w:szCs w:val="18"/>
      <w:lang w:val="zh-CN" w:bidi="zh-CN"/>
    </w:rPr>
  </w:style>
  <w:style w:type="paragraph" w:customStyle="1" w:styleId="18">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19">
    <w:name w:val="font61"/>
    <w:basedOn w:val="11"/>
    <w:qFormat/>
    <w:uiPriority w:val="0"/>
    <w:rPr>
      <w:rFonts w:hint="eastAsia" w:ascii="宋体" w:hAnsi="宋体" w:eastAsia="宋体" w:cs="宋体"/>
      <w:color w:val="000000"/>
      <w:sz w:val="20"/>
      <w:szCs w:val="20"/>
      <w:u w:val="single"/>
    </w:rPr>
  </w:style>
  <w:style w:type="character" w:customStyle="1" w:styleId="20">
    <w:name w:val="font41"/>
    <w:basedOn w:val="11"/>
    <w:qFormat/>
    <w:uiPriority w:val="0"/>
    <w:rPr>
      <w:rFonts w:hint="eastAsia" w:ascii="宋体" w:hAnsi="宋体" w:eastAsia="宋体" w:cs="宋体"/>
      <w:color w:val="000000"/>
      <w:sz w:val="20"/>
      <w:szCs w:val="20"/>
      <w:u w:val="none"/>
    </w:rPr>
  </w:style>
  <w:style w:type="character" w:customStyle="1" w:styleId="21">
    <w:name w:val="font21"/>
    <w:basedOn w:val="11"/>
    <w:qFormat/>
    <w:uiPriority w:val="0"/>
    <w:rPr>
      <w:rFonts w:hint="eastAsia" w:ascii="宋体" w:hAnsi="宋体" w:eastAsia="宋体" w:cs="宋体"/>
      <w:color w:val="FF0000"/>
      <w:sz w:val="20"/>
      <w:szCs w:val="20"/>
      <w:u w:val="none"/>
    </w:rPr>
  </w:style>
  <w:style w:type="character" w:customStyle="1" w:styleId="22">
    <w:name w:val="font3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10</Pages>
  <Words>5919</Words>
  <Characters>6732</Characters>
  <Lines>45</Lines>
  <Paragraphs>12</Paragraphs>
  <TotalTime>12</TotalTime>
  <ScaleCrop>false</ScaleCrop>
  <LinksUpToDate>false</LinksUpToDate>
  <CharactersWithSpaces>8170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王德勇</cp:lastModifiedBy>
  <cp:lastPrinted>2026-08-26T03:12:00Z</cp:lastPrinted>
  <dcterms:modified xsi:type="dcterms:W3CDTF">2026-09-04T00:09:11Z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2052-12.1.0.28505</vt:lpwstr>
  </property>
  <property fmtid="{D5CDD505-2E9C-101B-9397-08002B2CF9AE}" pid="6" name="ICV">
    <vt:lpwstr>FF945995D9CC43B884DA95684F6BE8A4</vt:lpwstr>
  </property>
  <property fmtid="{D5CDD505-2E9C-101B-9397-08002B2CF9AE}" pid="7" name="KSOTemplateDocerSaveRecord">
    <vt:lpwstr>eyJoZGlkIjoiMWY1ZjdjYzczNWJlMzkxNjVmMTcxYTEwNWNjMzI5NDIiLCJ1c2VySWQiOiI1MjUzMDk0NTgifQ==</vt:lpwstr>
  </property>
</Properties>
</file>