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A3E59">
      <w:pPr>
        <w:pStyle w:val="3"/>
        <w:spacing w:before="1"/>
        <w:jc w:val="center"/>
        <w:rPr>
          <w:rFonts w:hint="eastAsia" w:ascii="仿宋" w:hAnsi="仿宋" w:eastAsia="仿宋" w:cs="仿宋"/>
          <w:b w:val="0"/>
          <w:color w:val="333333"/>
          <w:sz w:val="36"/>
          <w:szCs w:val="36"/>
          <w:shd w:val="clear" w:color="auto" w:fill="FFFFFF"/>
          <w:lang w:eastAsia="zh-CN"/>
        </w:rPr>
      </w:pPr>
      <w:r>
        <w:rPr>
          <w:rFonts w:hint="default" w:ascii="仿宋" w:hAnsi="仿宋" w:eastAsia="仿宋" w:cs="仿宋"/>
          <w:b w:val="0"/>
          <w:color w:val="333333"/>
          <w:kern w:val="2"/>
          <w:sz w:val="36"/>
          <w:szCs w:val="36"/>
          <w:shd w:val="clear" w:color="auto" w:fill="FFFFFF"/>
          <w:lang w:eastAsia="zh-CN" w:bidi="ar-SA"/>
          <w:woUserID w:val="1"/>
        </w:rPr>
        <w:t>贵州高速黔通建设工程有限</w:t>
      </w:r>
      <w:r>
        <w:rPr>
          <w:rFonts w:hint="eastAsia" w:ascii="仿宋" w:hAnsi="仿宋" w:eastAsia="仿宋" w:cs="仿宋"/>
          <w:b w:val="0"/>
          <w:color w:val="333333"/>
          <w:kern w:val="2"/>
          <w:sz w:val="36"/>
          <w:szCs w:val="36"/>
          <w:shd w:val="clear" w:color="auto" w:fill="FFFFFF"/>
          <w:lang w:val="en-US" w:eastAsia="zh-CN" w:bidi="ar-SA"/>
        </w:rPr>
        <w:t>有限公司</w:t>
      </w:r>
    </w:p>
    <w:p w14:paraId="06B9EDFF">
      <w:pPr>
        <w:widowControl/>
        <w:shd w:val="clear" w:color="auto" w:fill="FFFFFF"/>
        <w:wordWrap w:val="0"/>
        <w:jc w:val="center"/>
        <w:rPr>
          <w:rFonts w:hint="eastAsia" w:ascii="仿宋" w:hAnsi="仿宋" w:eastAsia="仿宋" w:cs="仿宋"/>
          <w:b w:val="0"/>
          <w:color w:val="333333"/>
          <w:sz w:val="36"/>
          <w:szCs w:val="36"/>
          <w:shd w:val="clear" w:color="auto" w:fill="FFFFFF"/>
          <w:lang w:val="en-US" w:eastAsia="zh-CN"/>
        </w:rPr>
      </w:pPr>
      <w:r>
        <w:rPr>
          <w:rFonts w:hint="eastAsia" w:ascii="仿宋" w:hAnsi="仿宋" w:eastAsia="仿宋" w:cs="仿宋"/>
          <w:b w:val="0"/>
          <w:color w:val="333333"/>
          <w:sz w:val="36"/>
          <w:szCs w:val="36"/>
          <w:shd w:val="clear" w:color="auto" w:fill="FFFFFF"/>
          <w:lang w:val="en-US" w:eastAsia="zh-CN"/>
        </w:rPr>
        <w:t>广西钟马高速公路有限公司2025年高速公路维修养护工程</w:t>
      </w:r>
    </w:p>
    <w:p w14:paraId="054C543C">
      <w:pPr>
        <w:widowControl/>
        <w:shd w:val="clear" w:color="auto" w:fill="FFFFFF"/>
        <w:wordWrap w:val="0"/>
        <w:jc w:val="center"/>
      </w:pPr>
      <w:r>
        <w:rPr>
          <w:rFonts w:hint="default" w:ascii="仿宋" w:hAnsi="仿宋" w:eastAsia="仿宋" w:cs="仿宋"/>
          <w:b w:val="0"/>
          <w:color w:val="333333"/>
          <w:sz w:val="36"/>
          <w:szCs w:val="36"/>
          <w:shd w:val="clear" w:color="auto" w:fill="FFFFFF"/>
          <w:lang w:eastAsia="zh-CN"/>
          <w:woUserID w:val="1"/>
        </w:rPr>
        <w:t>施工招标</w:t>
      </w:r>
      <w:r>
        <w:rPr>
          <w:rFonts w:hint="eastAsia" w:ascii="仿宋" w:hAnsi="仿宋" w:eastAsia="仿宋" w:cs="仿宋"/>
          <w:b w:val="0"/>
          <w:color w:val="333333"/>
          <w:sz w:val="36"/>
          <w:szCs w:val="36"/>
          <w:shd w:val="clear" w:color="auto" w:fill="FFFFFF"/>
          <w:lang w:val="en-US" w:eastAsia="zh-CN"/>
        </w:rPr>
        <w:t>中标公告</w:t>
      </w:r>
    </w:p>
    <w:p w14:paraId="51C7200B">
      <w:pPr>
        <w:pStyle w:val="6"/>
        <w:widowControl/>
        <w:shd w:val="clear" w:color="auto" w:fill="FFFFFF"/>
        <w:spacing w:beforeAutospacing="0" w:afterAutospacing="0"/>
        <w:ind w:firstLine="560" w:firstLineChars="20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现按招标文件规定公示</w:t>
      </w:r>
      <w:r>
        <w:rPr>
          <w:rFonts w:hint="eastAsia" w:ascii="仿宋" w:hAnsi="仿宋" w:eastAsia="仿宋" w:cs="仿宋"/>
          <w:color w:val="333333"/>
          <w:sz w:val="28"/>
          <w:szCs w:val="28"/>
          <w:shd w:val="clear" w:color="auto" w:fill="FFFFFF"/>
          <w:lang w:val="en-US" w:eastAsia="zh-CN"/>
        </w:rPr>
        <w:t>广西钟马高速公路运营有限公司2025年高速公路维修养护工程</w:t>
      </w:r>
      <w:r>
        <w:rPr>
          <w:rFonts w:hint="eastAsia" w:ascii="仿宋" w:hAnsi="仿宋" w:eastAsia="仿宋" w:cs="仿宋"/>
          <w:color w:val="333333"/>
          <w:sz w:val="28"/>
          <w:szCs w:val="28"/>
          <w:shd w:val="clear" w:color="auto" w:fill="FFFFFF"/>
        </w:rPr>
        <w:t>招标中标候选人相关信息：</w:t>
      </w:r>
    </w:p>
    <w:tbl>
      <w:tblPr>
        <w:tblStyle w:val="7"/>
        <w:tblW w:w="80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603"/>
        <w:gridCol w:w="6476"/>
      </w:tblGrid>
      <w:tr w14:paraId="493296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1" w:hRule="atLeast"/>
          <w:jc w:val="center"/>
        </w:trPr>
        <w:tc>
          <w:tcPr>
            <w:tcW w:w="1603"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678C1BF8">
            <w:pPr>
              <w:pStyle w:val="6"/>
              <w:widowControl/>
              <w:spacing w:beforeAutospacing="0" w:afterAutospacing="0"/>
              <w:jc w:val="center"/>
              <w:rPr>
                <w:rFonts w:ascii="仿宋" w:hAnsi="仿宋" w:eastAsia="仿宋" w:cs="仿宋"/>
                <w:sz w:val="28"/>
                <w:szCs w:val="28"/>
              </w:rPr>
            </w:pPr>
            <w:r>
              <w:rPr>
                <w:rFonts w:hint="eastAsia" w:ascii="仿宋" w:hAnsi="仿宋" w:eastAsia="仿宋" w:cs="仿宋"/>
                <w:color w:val="000000"/>
                <w:sz w:val="28"/>
                <w:szCs w:val="28"/>
              </w:rPr>
              <w:t>排名</w:t>
            </w:r>
          </w:p>
        </w:tc>
        <w:tc>
          <w:tcPr>
            <w:tcW w:w="6476"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7E47BEBC">
            <w:pPr>
              <w:pStyle w:val="6"/>
              <w:widowControl/>
              <w:spacing w:beforeAutospacing="0" w:afterAutospacing="0"/>
              <w:jc w:val="center"/>
              <w:rPr>
                <w:rFonts w:ascii="仿宋" w:hAnsi="仿宋" w:eastAsia="仿宋" w:cs="仿宋"/>
                <w:sz w:val="28"/>
                <w:szCs w:val="28"/>
              </w:rPr>
            </w:pPr>
            <w:r>
              <w:rPr>
                <w:rFonts w:hint="eastAsia" w:ascii="仿宋" w:hAnsi="仿宋" w:eastAsia="仿宋" w:cs="仿宋"/>
                <w:color w:val="000000"/>
                <w:sz w:val="28"/>
                <w:szCs w:val="28"/>
              </w:rPr>
              <w:t>投标人</w:t>
            </w:r>
          </w:p>
        </w:tc>
      </w:tr>
      <w:tr w14:paraId="54CF56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1" w:hRule="atLeast"/>
          <w:jc w:val="center"/>
        </w:trPr>
        <w:tc>
          <w:tcPr>
            <w:tcW w:w="1603"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576720C6">
            <w:pPr>
              <w:pStyle w:val="6"/>
              <w:widowControl/>
              <w:spacing w:beforeAutospacing="0" w:afterAutospacing="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6476"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15CC8193">
            <w:pPr>
              <w:pStyle w:val="6"/>
              <w:widowControl/>
              <w:spacing w:beforeAutospacing="0" w:afterAutospacing="0" w:line="360" w:lineRule="auto"/>
              <w:jc w:val="center"/>
              <w:rPr>
                <w:rFonts w:hint="eastAsia" w:ascii="仿宋" w:hAnsi="仿宋" w:eastAsia="仿宋" w:cs="仿宋"/>
                <w:sz w:val="28"/>
                <w:szCs w:val="28"/>
                <w:highlight w:val="none"/>
                <w:u w:val="none"/>
              </w:rPr>
            </w:pPr>
            <w:r>
              <w:rPr>
                <w:rFonts w:hint="eastAsia" w:ascii="仿宋" w:eastAsia="仿宋" w:cs="仿宋"/>
                <w:bCs/>
                <w:kern w:val="0"/>
                <w:sz w:val="28"/>
                <w:szCs w:val="28"/>
                <w:highlight w:val="none"/>
                <w:lang w:eastAsia="zh-CN"/>
              </w:rPr>
              <w:t>黔南公路建设养护有限公司</w:t>
            </w:r>
            <w:r>
              <w:rPr>
                <w:rFonts w:hint="eastAsia" w:ascii="仿宋_GB2312" w:eastAsia="仿宋_GB2312" w:cs="Times New Roman"/>
                <w:sz w:val="28"/>
                <w:szCs w:val="28"/>
                <w:highlight w:val="none"/>
                <w:u w:val="none"/>
                <w:lang w:val="en-US" w:eastAsia="zh-CN"/>
              </w:rPr>
              <w:t xml:space="preserve"> </w:t>
            </w:r>
          </w:p>
        </w:tc>
      </w:tr>
      <w:tr w14:paraId="527DEF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1" w:hRule="atLeast"/>
          <w:jc w:val="center"/>
        </w:trPr>
        <w:tc>
          <w:tcPr>
            <w:tcW w:w="1603"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38E1F94D">
            <w:pPr>
              <w:pStyle w:val="6"/>
              <w:widowControl/>
              <w:spacing w:beforeAutospacing="0" w:afterAutospacing="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6476"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7248A904">
            <w:pPr>
              <w:pStyle w:val="6"/>
              <w:widowControl/>
              <w:spacing w:beforeAutospacing="0" w:afterAutospacing="0" w:line="360" w:lineRule="auto"/>
              <w:jc w:val="center"/>
              <w:rPr>
                <w:rFonts w:hint="eastAsia" w:ascii="仿宋" w:hAnsi="仿宋" w:eastAsia="仿宋" w:cs="仿宋"/>
                <w:sz w:val="28"/>
                <w:szCs w:val="28"/>
                <w:highlight w:val="none"/>
                <w:u w:val="none"/>
                <w:lang w:val="en-US" w:eastAsia="zh-CN"/>
              </w:rPr>
            </w:pPr>
            <w:r>
              <w:rPr>
                <w:rFonts w:hint="eastAsia" w:ascii="仿宋" w:eastAsia="仿宋" w:cs="仿宋"/>
                <w:bCs/>
                <w:kern w:val="0"/>
                <w:sz w:val="28"/>
                <w:szCs w:val="28"/>
                <w:highlight w:val="none"/>
                <w:lang w:eastAsia="zh-CN"/>
              </w:rPr>
              <w:t>杭州天禧公路养护科技有限公司</w:t>
            </w:r>
          </w:p>
        </w:tc>
      </w:tr>
      <w:tr w14:paraId="3433D3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9" w:hRule="atLeast"/>
          <w:jc w:val="center"/>
        </w:trPr>
        <w:tc>
          <w:tcPr>
            <w:tcW w:w="1603"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22A7D5E4">
            <w:pPr>
              <w:pStyle w:val="6"/>
              <w:widowControl/>
              <w:spacing w:beforeAutospacing="0" w:afterAutospacing="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6476"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5EA30280">
            <w:pPr>
              <w:pStyle w:val="6"/>
              <w:widowControl/>
              <w:spacing w:beforeAutospacing="0" w:afterAutospacing="0" w:line="360" w:lineRule="auto"/>
              <w:jc w:val="center"/>
              <w:rPr>
                <w:rFonts w:hint="default" w:ascii="仿宋" w:hAnsi="仿宋" w:eastAsia="仿宋" w:cs="仿宋"/>
                <w:kern w:val="0"/>
                <w:sz w:val="28"/>
                <w:szCs w:val="28"/>
                <w:highlight w:val="none"/>
                <w:u w:val="none"/>
                <w:lang w:val="en-US" w:eastAsia="zh-CN" w:bidi="ar-SA"/>
              </w:rPr>
            </w:pPr>
            <w:r>
              <w:rPr>
                <w:rFonts w:hint="eastAsia" w:ascii="仿宋" w:eastAsia="仿宋" w:cs="仿宋"/>
                <w:bCs/>
                <w:kern w:val="0"/>
                <w:sz w:val="28"/>
                <w:szCs w:val="28"/>
                <w:highlight w:val="none"/>
                <w:lang w:eastAsia="zh-CN"/>
              </w:rPr>
              <w:t>河南省高远公路养护技术有限公司</w:t>
            </w:r>
          </w:p>
        </w:tc>
      </w:tr>
    </w:tbl>
    <w:p w14:paraId="0E7299BA">
      <w:pPr>
        <w:pStyle w:val="6"/>
        <w:widowControl/>
        <w:numPr>
          <w:ilvl w:val="0"/>
          <w:numId w:val="0"/>
        </w:numPr>
        <w:shd w:val="clear" w:color="auto" w:fill="FFFFFF"/>
        <w:spacing w:beforeAutospacing="0" w:afterAutospacing="0"/>
        <w:rPr>
          <w:rFonts w:ascii="仿宋" w:hAnsi="仿宋" w:eastAsia="仿宋" w:cs="仿宋"/>
          <w:color w:val="333333"/>
          <w:sz w:val="28"/>
          <w:szCs w:val="28"/>
          <w:shd w:val="clear" w:color="auto" w:fill="FFFFFF"/>
        </w:rPr>
      </w:pPr>
      <w:r>
        <w:rPr>
          <w:rFonts w:ascii="仿宋" w:hAnsi="仿宋" w:eastAsia="仿宋" w:cs="仿宋"/>
          <w:color w:val="333333"/>
          <w:kern w:val="0"/>
          <w:sz w:val="28"/>
          <w:szCs w:val="28"/>
          <w:shd w:val="clear" w:fill="FFFFFF"/>
          <w:lang w:val="en-US" w:eastAsia="zh-CN" w:bidi="ar-SA"/>
        </w:rPr>
        <w:t>1、</w:t>
      </w:r>
      <w:r>
        <w:rPr>
          <w:rFonts w:hint="eastAsia" w:ascii="仿宋" w:hAnsi="仿宋" w:eastAsia="仿宋" w:cs="仿宋"/>
          <w:color w:val="333333"/>
          <w:sz w:val="28"/>
          <w:szCs w:val="28"/>
          <w:shd w:val="clear" w:color="auto" w:fill="FFFFFF"/>
        </w:rPr>
        <w:t>根据《中华人民共和国招标投标法实施条例》的规定，投标人或者其他利益关系人对依法进行招标的项目的评标结果有异议的，应当在中标候选人公示期间向招标人提出。招标人</w:t>
      </w:r>
      <w:bookmarkStart w:id="0" w:name="_GoBack"/>
      <w:bookmarkEnd w:id="0"/>
      <w:r>
        <w:rPr>
          <w:rFonts w:hint="eastAsia" w:ascii="仿宋" w:hAnsi="仿宋" w:eastAsia="仿宋" w:cs="仿宋"/>
          <w:color w:val="333333"/>
          <w:sz w:val="28"/>
          <w:szCs w:val="28"/>
          <w:shd w:val="clear" w:color="auto" w:fill="FFFFFF"/>
        </w:rPr>
        <w:t>应当自收到异议之日起3日内作出答复;作出答复前，应当暂停招标投标活动。未在公示期间提出的异议，招标人不予受理。</w:t>
      </w:r>
    </w:p>
    <w:p w14:paraId="2251D163">
      <w:pPr>
        <w:pStyle w:val="6"/>
        <w:widowControl/>
        <w:numPr>
          <w:ilvl w:val="0"/>
          <w:numId w:val="0"/>
        </w:numPr>
        <w:shd w:val="clear" w:color="auto" w:fill="FFFFFF"/>
        <w:spacing w:beforeAutospacing="0" w:afterAutospacing="0"/>
        <w:rPr>
          <w:rFonts w:hint="eastAsia" w:ascii="仿宋" w:hAnsi="仿宋" w:eastAsia="仿宋" w:cs="仿宋"/>
          <w:color w:val="333333"/>
          <w:sz w:val="28"/>
          <w:szCs w:val="28"/>
          <w:shd w:val="clear" w:color="auto" w:fill="FFFFFF"/>
        </w:rPr>
      </w:pPr>
      <w:r>
        <w:rPr>
          <w:rFonts w:hint="eastAsia" w:ascii="仿宋" w:hAnsi="仿宋" w:eastAsia="仿宋" w:cs="仿宋"/>
          <w:color w:val="333333"/>
          <w:kern w:val="0"/>
          <w:sz w:val="28"/>
          <w:szCs w:val="28"/>
          <w:shd w:val="clear" w:fill="FFFFFF"/>
          <w:lang w:val="en-US" w:eastAsia="zh-CN" w:bidi="ar-SA"/>
        </w:rPr>
        <w:t>2、</w:t>
      </w:r>
      <w:r>
        <w:rPr>
          <w:rFonts w:hint="eastAsia" w:ascii="仿宋" w:hAnsi="仿宋" w:eastAsia="仿宋" w:cs="仿宋"/>
          <w:color w:val="333333"/>
          <w:sz w:val="28"/>
          <w:szCs w:val="28"/>
          <w:shd w:val="clear" w:color="auto" w:fill="FFFFFF"/>
        </w:rPr>
        <w:t>投标人或者其他利害关系人认为招标投标活动不符合法律、行政法规规定的，可向招标人提出异议或向公司纪检监察室投诉。</w:t>
      </w:r>
    </w:p>
    <w:p w14:paraId="14DF27A4">
      <w:pPr>
        <w:pStyle w:val="6"/>
        <w:widowControl/>
        <w:shd w:val="clear" w:color="auto" w:fill="FFFFFF"/>
        <w:spacing w:beforeAutospacing="0" w:afterAutospacing="0"/>
        <w:ind w:firstLine="42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公示时间：20</w:t>
      </w:r>
      <w:r>
        <w:rPr>
          <w:rFonts w:hint="eastAsia" w:ascii="仿宋" w:hAnsi="仿宋" w:eastAsia="仿宋" w:cs="仿宋"/>
          <w:color w:val="333333"/>
          <w:sz w:val="28"/>
          <w:szCs w:val="28"/>
          <w:shd w:val="clear" w:color="auto" w:fill="FFFFFF"/>
          <w:lang w:val="en-US" w:eastAsia="zh-CN"/>
        </w:rPr>
        <w:t>25</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3</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27</w:t>
      </w:r>
      <w:r>
        <w:rPr>
          <w:rFonts w:hint="eastAsia" w:ascii="仿宋" w:hAnsi="仿宋" w:eastAsia="仿宋" w:cs="仿宋"/>
          <w:color w:val="333333"/>
          <w:sz w:val="28"/>
          <w:szCs w:val="28"/>
          <w:shd w:val="clear" w:color="auto" w:fill="FFFFFF"/>
        </w:rPr>
        <w:t>日至20</w:t>
      </w:r>
      <w:r>
        <w:rPr>
          <w:rFonts w:hint="eastAsia" w:ascii="仿宋" w:hAnsi="仿宋" w:eastAsia="仿宋" w:cs="仿宋"/>
          <w:color w:val="333333"/>
          <w:sz w:val="28"/>
          <w:szCs w:val="28"/>
          <w:shd w:val="clear" w:color="auto" w:fill="FFFFFF"/>
          <w:lang w:val="en-US" w:eastAsia="zh-CN"/>
        </w:rPr>
        <w:t>25</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3</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29</w:t>
      </w:r>
      <w:r>
        <w:rPr>
          <w:rFonts w:hint="eastAsia" w:ascii="仿宋" w:hAnsi="仿宋" w:eastAsia="仿宋" w:cs="仿宋"/>
          <w:color w:val="333333"/>
          <w:sz w:val="28"/>
          <w:szCs w:val="28"/>
          <w:shd w:val="clear" w:color="auto" w:fill="FFFFFF"/>
        </w:rPr>
        <w:t>日</w:t>
      </w:r>
    </w:p>
    <w:p w14:paraId="2E7D285F">
      <w:pPr>
        <w:pStyle w:val="6"/>
        <w:widowControl/>
        <w:shd w:val="clear" w:color="auto" w:fill="FFFFFF"/>
        <w:spacing w:beforeAutospacing="0" w:afterAutospacing="0"/>
        <w:ind w:firstLine="420"/>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rPr>
        <w:t>招标人联系电话：13312495832</w:t>
      </w:r>
      <w:r>
        <w:rPr>
          <w:rFonts w:hint="eastAsia" w:ascii="仿宋" w:hAnsi="仿宋" w:eastAsia="仿宋" w:cs="仿宋"/>
          <w:color w:val="333333"/>
          <w:sz w:val="28"/>
          <w:szCs w:val="28"/>
          <w:shd w:val="clear" w:color="auto" w:fill="FFFFFF"/>
          <w:lang w:val="en-US" w:eastAsia="zh-CN"/>
        </w:rPr>
        <w:t xml:space="preserve"> </w:t>
      </w:r>
    </w:p>
    <w:p w14:paraId="6F289B52">
      <w:pPr>
        <w:pStyle w:val="6"/>
        <w:widowControl/>
        <w:shd w:val="clear" w:color="auto" w:fill="FFFFFF"/>
        <w:spacing w:beforeAutospacing="0" w:afterAutospacing="0"/>
        <w:ind w:firstLine="42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纪检监察室联系电话：</w:t>
      </w:r>
      <w:r>
        <w:rPr>
          <w:rFonts w:hint="eastAsia" w:ascii="仿宋" w:hAnsi="仿宋" w:eastAsia="仿宋" w:cs="仿宋"/>
          <w:color w:val="333333"/>
          <w:sz w:val="28"/>
          <w:szCs w:val="28"/>
          <w:shd w:val="clear" w:color="auto" w:fill="FFFFFF"/>
          <w:lang w:val="en-US" w:eastAsia="zh-CN"/>
        </w:rPr>
        <w:t>0851-84849866</w:t>
      </w:r>
    </w:p>
    <w:p w14:paraId="46248A0E">
      <w:pPr>
        <w:pStyle w:val="6"/>
        <w:widowControl/>
        <w:shd w:val="clear" w:color="auto" w:fill="FFFFFF"/>
        <w:spacing w:beforeAutospacing="0" w:afterAutospacing="0"/>
        <w:ind w:firstLine="560"/>
        <w:jc w:val="right"/>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贵州高速黔通建设工程有限公司</w:t>
      </w:r>
    </w:p>
    <w:p w14:paraId="59C10120">
      <w:pPr>
        <w:pStyle w:val="6"/>
        <w:widowControl/>
        <w:shd w:val="clear" w:color="auto" w:fill="FFFFFF"/>
        <w:spacing w:beforeAutospacing="0" w:afterAutospacing="0"/>
        <w:jc w:val="center"/>
        <w:rPr>
          <w:rFonts w:ascii="仿宋" w:hAnsi="仿宋" w:eastAsia="仿宋" w:cs="仿宋"/>
          <w:sz w:val="28"/>
          <w:szCs w:val="28"/>
        </w:rPr>
      </w:pPr>
      <w:r>
        <w:rPr>
          <w:rFonts w:hint="eastAsia" w:ascii="仿宋" w:hAnsi="仿宋" w:eastAsia="仿宋" w:cs="仿宋"/>
          <w:color w:val="333333"/>
          <w:sz w:val="28"/>
          <w:szCs w:val="28"/>
          <w:shd w:val="clear" w:color="auto" w:fill="FFFFFF"/>
          <w:lang w:val="en-US" w:eastAsia="zh-CN"/>
        </w:rPr>
        <w:t xml:space="preserve">                                   2025</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3</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27</w:t>
      </w:r>
      <w:r>
        <w:rPr>
          <w:rFonts w:hint="eastAsia" w:ascii="仿宋" w:hAnsi="仿宋" w:eastAsia="仿宋" w:cs="仿宋"/>
          <w:color w:val="333333"/>
          <w:sz w:val="28"/>
          <w:szCs w:val="28"/>
          <w:shd w:val="clear" w:color="auto" w:fill="FFFFFF"/>
        </w:rPr>
        <w:t>日</w:t>
      </w:r>
    </w:p>
    <w:sectPr>
      <w:pgSz w:w="11906" w:h="16838"/>
      <w:pgMar w:top="1100" w:right="1800" w:bottom="816"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MDc3MmY3ODEzMWRmMTg3ZGI0YTE5Y2QzMmFlZWEifQ=="/>
  </w:docVars>
  <w:rsids>
    <w:rsidRoot w:val="6C6A371D"/>
    <w:rsid w:val="00083D1A"/>
    <w:rsid w:val="000C7A68"/>
    <w:rsid w:val="00307992"/>
    <w:rsid w:val="00392C59"/>
    <w:rsid w:val="0047787E"/>
    <w:rsid w:val="008E0DAF"/>
    <w:rsid w:val="00992100"/>
    <w:rsid w:val="00C25F5E"/>
    <w:rsid w:val="00C713ED"/>
    <w:rsid w:val="00D851E9"/>
    <w:rsid w:val="00EE6B79"/>
    <w:rsid w:val="03461FAF"/>
    <w:rsid w:val="04C76E8C"/>
    <w:rsid w:val="055E5D2F"/>
    <w:rsid w:val="0F1F4AA1"/>
    <w:rsid w:val="0FFB4B36"/>
    <w:rsid w:val="10DA5040"/>
    <w:rsid w:val="14E21B59"/>
    <w:rsid w:val="172A07BC"/>
    <w:rsid w:val="182110A0"/>
    <w:rsid w:val="184D5C13"/>
    <w:rsid w:val="188D352F"/>
    <w:rsid w:val="1A7916D4"/>
    <w:rsid w:val="1ADB36E6"/>
    <w:rsid w:val="1C39057B"/>
    <w:rsid w:val="1F765C5B"/>
    <w:rsid w:val="25F61B9F"/>
    <w:rsid w:val="271B09FF"/>
    <w:rsid w:val="29FA3906"/>
    <w:rsid w:val="2A6926B8"/>
    <w:rsid w:val="2C2D422B"/>
    <w:rsid w:val="2FD71EFD"/>
    <w:rsid w:val="32E32886"/>
    <w:rsid w:val="33DE59C7"/>
    <w:rsid w:val="35333C35"/>
    <w:rsid w:val="37560ED3"/>
    <w:rsid w:val="37773B0C"/>
    <w:rsid w:val="3C9FED67"/>
    <w:rsid w:val="3D495CB3"/>
    <w:rsid w:val="40964A8F"/>
    <w:rsid w:val="418525E1"/>
    <w:rsid w:val="469F7351"/>
    <w:rsid w:val="48370726"/>
    <w:rsid w:val="49C26DC9"/>
    <w:rsid w:val="4C260733"/>
    <w:rsid w:val="4D5616C6"/>
    <w:rsid w:val="4FD918E0"/>
    <w:rsid w:val="50D03125"/>
    <w:rsid w:val="5283791D"/>
    <w:rsid w:val="558A7E39"/>
    <w:rsid w:val="56A64542"/>
    <w:rsid w:val="5B753B1E"/>
    <w:rsid w:val="5C074448"/>
    <w:rsid w:val="5EDD7442"/>
    <w:rsid w:val="5F4E2C09"/>
    <w:rsid w:val="658D62E7"/>
    <w:rsid w:val="6AD327A5"/>
    <w:rsid w:val="6C6A371D"/>
    <w:rsid w:val="731D66F5"/>
    <w:rsid w:val="73376D39"/>
    <w:rsid w:val="74064811"/>
    <w:rsid w:val="79216D22"/>
    <w:rsid w:val="7AF43211"/>
    <w:rsid w:val="7D952E2B"/>
    <w:rsid w:val="DFFF338D"/>
    <w:rsid w:val="E7CE8E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8"/>
      <w:szCs w:val="28"/>
      <w:lang w:val="zh-CN" w:eastAsia="zh-CN" w:bidi="zh-CN"/>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字符"/>
    <w:basedOn w:val="8"/>
    <w:link w:val="5"/>
    <w:qFormat/>
    <w:uiPriority w:val="0"/>
    <w:rPr>
      <w:rFonts w:asciiTheme="minorHAnsi" w:hAnsiTheme="minorHAnsi" w:eastAsiaTheme="minorEastAsia" w:cstheme="minorBidi"/>
      <w:kern w:val="2"/>
      <w:sz w:val="18"/>
      <w:szCs w:val="18"/>
    </w:rPr>
  </w:style>
  <w:style w:type="character" w:customStyle="1" w:styleId="10">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395</Words>
  <Characters>435</Characters>
  <Lines>2</Lines>
  <Paragraphs>1</Paragraphs>
  <TotalTime>3</TotalTime>
  <ScaleCrop>false</ScaleCrop>
  <LinksUpToDate>false</LinksUpToDate>
  <CharactersWithSpaces>472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2019-08-30T02:30:00Z</dcterms:created>
  <dc:creator>zz</dc:creator>
  <cp:lastModifiedBy>叶子麻麻</cp:lastModifiedBy>
  <cp:lastPrinted>2024-11-14T23:24:00Z</cp:lastPrinted>
  <dcterms:modified xsi:type="dcterms:W3CDTF">2025-03-26T09:10:00Z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18E53DEDD97E4810B528CBCE13C57397_12</vt:lpwstr>
  </property>
  <property fmtid="{D5CDD505-2E9C-101B-9397-08002B2CF9AE}" pid="4" name="KSOTemplateDocerSaveRecord">
    <vt:lpwstr>eyJoZGlkIjoiNDZiMjczNDk3MGFiNTdkMDliMTVmZmViZTdlZWFjZDIiLCJ1c2VySWQiOiIyNjc3ODcxNjcifQ==</vt:lpwstr>
  </property>
</Properties>
</file>